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8ED5343"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242515">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bookmarkEnd w:id="1"/>
    <w:p w14:paraId="6E21BCF7" w14:textId="247984F7"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00832DFF">
        <w:rPr>
          <w:rFonts w:ascii="Arial" w:hAnsi="Arial" w:cs="Arial"/>
          <w:i/>
          <w:iCs/>
          <w:sz w:val="22"/>
          <w:szCs w:val="22"/>
          <w:lang w:val="pt-PT"/>
        </w:rPr>
        <w:t>,</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EA7AE6">
        <w:rPr>
          <w:rFonts w:ascii="Arial" w:hAnsi="Arial" w:cs="Arial"/>
          <w:b/>
          <w:bCs/>
          <w:sz w:val="22"/>
          <w:szCs w:val="22"/>
        </w:rPr>
        <w:t xml:space="preserve">Administrativo nº </w:t>
      </w:r>
      <w:r w:rsidR="00EA7AE6" w:rsidRPr="00EA7AE6">
        <w:rPr>
          <w:rFonts w:ascii="Arial" w:hAnsi="Arial" w:cs="Arial"/>
          <w:b/>
          <w:bCs/>
          <w:sz w:val="22"/>
          <w:szCs w:val="22"/>
        </w:rPr>
        <w:t>18.753/2023</w:t>
      </w:r>
      <w:r w:rsidR="00EA7AE6" w:rsidRPr="00EA7AE6">
        <w:rPr>
          <w:rFonts w:ascii="Arial" w:hAnsi="Arial" w:cs="Arial"/>
          <w:sz w:val="22"/>
          <w:szCs w:val="22"/>
        </w:rPr>
        <w:t>,</w:t>
      </w:r>
      <w:r w:rsidR="005466C3" w:rsidRPr="00EA7AE6">
        <w:rPr>
          <w:rFonts w:ascii="Arial" w:hAnsi="Arial" w:cs="Arial"/>
          <w:b/>
          <w:bCs/>
          <w:sz w:val="22"/>
          <w:szCs w:val="22"/>
        </w:rPr>
        <w:t xml:space="preserve"> </w:t>
      </w:r>
      <w:r w:rsidRPr="00EA7AE6">
        <w:rPr>
          <w:rFonts w:ascii="Arial" w:hAnsi="Arial" w:cs="Arial"/>
          <w:sz w:val="22"/>
          <w:szCs w:val="22"/>
        </w:rPr>
        <w:t xml:space="preserve">e </w:t>
      </w:r>
      <w:r w:rsidRPr="008C13A3">
        <w:rPr>
          <w:rFonts w:ascii="Arial" w:hAnsi="Arial" w:cs="Arial"/>
          <w:sz w:val="22"/>
          <w:szCs w:val="22"/>
        </w:rPr>
        <w:t xml:space="preserve">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EA7AE6">
        <w:rPr>
          <w:rFonts w:ascii="Arial" w:hAnsi="Arial" w:cs="Arial"/>
          <w:b/>
          <w:bCs/>
          <w:sz w:val="22"/>
          <w:szCs w:val="22"/>
        </w:rPr>
        <w:t>Pregão Eletrônico</w:t>
      </w:r>
      <w:r w:rsidR="000B23ED" w:rsidRPr="00EA7AE6">
        <w:rPr>
          <w:rFonts w:ascii="Arial" w:hAnsi="Arial" w:cs="Arial"/>
          <w:b/>
          <w:bCs/>
          <w:sz w:val="22"/>
          <w:szCs w:val="22"/>
        </w:rPr>
        <w:t xml:space="preserve"> </w:t>
      </w:r>
      <w:r w:rsidR="005466C3" w:rsidRPr="00EA7AE6">
        <w:rPr>
          <w:rFonts w:ascii="Arial" w:hAnsi="Arial" w:cs="Arial"/>
          <w:b/>
          <w:bCs/>
          <w:sz w:val="22"/>
          <w:szCs w:val="22"/>
        </w:rPr>
        <w:t xml:space="preserve">nº </w:t>
      </w:r>
      <w:r w:rsidR="00EA7AE6" w:rsidRPr="00EA7AE6">
        <w:rPr>
          <w:rFonts w:ascii="Arial" w:hAnsi="Arial" w:cs="Arial"/>
          <w:b/>
          <w:bCs/>
          <w:sz w:val="22"/>
          <w:szCs w:val="22"/>
        </w:rPr>
        <w:t>199/2023</w:t>
      </w:r>
      <w:r w:rsidRPr="00EA7AE6">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1218C989" w:rsidR="001D32DF" w:rsidRPr="004D5020" w:rsidRDefault="00B0084D" w:rsidP="00EB437E">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D5020">
        <w:rPr>
          <w:rFonts w:ascii="Arial" w:hAnsi="Arial" w:cs="Arial"/>
          <w:bCs/>
          <w:iCs/>
        </w:rPr>
        <w:t xml:space="preserve"> O objeto do presente instrumento </w:t>
      </w:r>
      <w:r w:rsidR="00EA7AE6" w:rsidRPr="004D5020">
        <w:rPr>
          <w:rFonts w:ascii="Arial" w:hAnsi="Arial" w:cs="Arial"/>
          <w:bCs/>
          <w:iCs/>
        </w:rPr>
        <w:t xml:space="preserve">consiste na </w:t>
      </w:r>
      <w:r w:rsidR="004D5020" w:rsidRPr="004D5020">
        <w:rPr>
          <w:rFonts w:ascii="Arial" w:hAnsi="Arial" w:cs="Arial"/>
          <w:bCs/>
          <w:iCs/>
        </w:rPr>
        <w:t xml:space="preserve">contratação de empresa especializada para o fornecimento, sob demanda, de material elétrico, para atender as necessidades das Secretaria Municipal de Serviços Públicos, </w:t>
      </w:r>
      <w:r w:rsidRPr="004D5020">
        <w:rPr>
          <w:rFonts w:ascii="Arial" w:hAnsi="Arial" w:cs="Arial"/>
          <w:bCs/>
          <w:iCs/>
        </w:rPr>
        <w:t xml:space="preserve">nas condições estabelecidas no Termo de Referência </w:t>
      </w:r>
      <w:r w:rsidR="005466C3" w:rsidRPr="004D5020">
        <w:rPr>
          <w:rFonts w:ascii="Arial" w:hAnsi="Arial" w:cs="Arial"/>
          <w:bCs/>
          <w:iCs/>
        </w:rPr>
        <w:t xml:space="preserve">– </w:t>
      </w:r>
      <w:r w:rsidRPr="004D5020">
        <w:rPr>
          <w:rFonts w:ascii="Arial" w:hAnsi="Arial" w:cs="Arial"/>
          <w:bCs/>
          <w:iCs/>
        </w:rPr>
        <w:t>Anexo</w:t>
      </w:r>
      <w:r w:rsidR="005466C3" w:rsidRPr="004D5020">
        <w:rPr>
          <w:rFonts w:ascii="Arial" w:hAnsi="Arial" w:cs="Arial"/>
          <w:bCs/>
          <w:iCs/>
        </w:rPr>
        <w:t xml:space="preserve"> I do </w:t>
      </w:r>
      <w:r w:rsidR="004D5020">
        <w:rPr>
          <w:rFonts w:ascii="Arial" w:hAnsi="Arial" w:cs="Arial"/>
          <w:bCs/>
          <w:iCs/>
        </w:rPr>
        <w:t>E</w:t>
      </w:r>
      <w:r w:rsidR="005466C3" w:rsidRPr="004D5020">
        <w:rPr>
          <w:rFonts w:ascii="Arial" w:hAnsi="Arial" w:cs="Arial"/>
          <w:bCs/>
          <w:iCs/>
        </w:rPr>
        <w:t>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3D2A541E"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O prazo de vigência da contratação é de .............................. contados do(a) ............................., na forma do </w:t>
      </w:r>
      <w:hyperlink r:id="rId9" w:anchor="art105" w:history="1">
        <w:r w:rsidRPr="008C13A3">
          <w:rPr>
            <w:rFonts w:ascii="Arial" w:hAnsi="Arial" w:cs="Arial"/>
          </w:rPr>
          <w:t>artigo 105 da Lei n° 14.133, de 2021</w:t>
        </w:r>
      </w:hyperlink>
      <w:r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E9DCC40" w14:textId="02862711" w:rsidR="0043756A" w:rsidRPr="002B0BD2" w:rsidRDefault="0043756A" w:rsidP="002B0BD2">
      <w:pPr>
        <w:pStyle w:val="Nivel2"/>
        <w:spacing w:before="0" w:after="0" w:line="360" w:lineRule="auto"/>
        <w:rPr>
          <w:rFonts w:eastAsia="Verdana"/>
          <w:bCs/>
          <w:iCs/>
          <w:color w:val="auto"/>
          <w:sz w:val="22"/>
          <w:szCs w:val="22"/>
          <w:lang w:val="pt-PT" w:eastAsia="en-US"/>
        </w:rPr>
      </w:pPr>
      <w:r w:rsidRPr="002B0BD2">
        <w:rPr>
          <w:rFonts w:eastAsia="Verdana"/>
          <w:bCs/>
          <w:iCs/>
          <w:color w:val="auto"/>
          <w:sz w:val="22"/>
          <w:szCs w:val="22"/>
          <w:lang w:val="pt-PT" w:eastAsia="en-US"/>
        </w:rPr>
        <w:t xml:space="preserve">3.1 - O fornecimento será efetuado na Avenida Alberto Braune, n.° 225, Centro – Nova Friburgo (SECRETARIA MUNICIPAL DE SERVIÇOS PÚBLICOS), de segunda a sexta-feira, a partir do recebimento da Nota de Empenho, conforme ordem de fornecimento. </w:t>
      </w:r>
    </w:p>
    <w:p w14:paraId="69ABA168" w14:textId="462BD624" w:rsidR="0043756A" w:rsidRPr="002B0BD2" w:rsidRDefault="0043756A" w:rsidP="002B0BD2">
      <w:pPr>
        <w:spacing w:line="360" w:lineRule="auto"/>
        <w:jc w:val="both"/>
        <w:rPr>
          <w:rFonts w:ascii="Arial" w:hAnsi="Arial" w:cs="Arial"/>
          <w:bCs/>
          <w:iCs/>
        </w:rPr>
      </w:pPr>
      <w:r w:rsidRPr="002B0BD2">
        <w:rPr>
          <w:rFonts w:ascii="Arial" w:hAnsi="Arial" w:cs="Arial"/>
          <w:bCs/>
          <w:iCs/>
        </w:rPr>
        <w:t>3.2 - Horários de entrega:</w:t>
      </w:r>
    </w:p>
    <w:p w14:paraId="7C406285" w14:textId="19AF3414" w:rsidR="0043756A" w:rsidRPr="002B0BD2" w:rsidRDefault="002B0BD2" w:rsidP="002B0BD2">
      <w:pPr>
        <w:spacing w:line="360" w:lineRule="auto"/>
        <w:jc w:val="both"/>
        <w:rPr>
          <w:rFonts w:ascii="Arial" w:hAnsi="Arial" w:cs="Arial"/>
          <w:bCs/>
          <w:iCs/>
        </w:rPr>
      </w:pPr>
      <w:r w:rsidRPr="002B0BD2">
        <w:rPr>
          <w:rFonts w:ascii="Arial" w:hAnsi="Arial" w:cs="Arial"/>
          <w:bCs/>
          <w:iCs/>
        </w:rPr>
        <w:t xml:space="preserve">3.2.1 - </w:t>
      </w:r>
      <w:r w:rsidR="0043756A" w:rsidRPr="002B0BD2">
        <w:rPr>
          <w:rFonts w:ascii="Arial" w:hAnsi="Arial" w:cs="Arial"/>
          <w:bCs/>
          <w:iCs/>
        </w:rPr>
        <w:t>Segunda à sexta-feira – das 08h00min às 16h00min.</w:t>
      </w:r>
    </w:p>
    <w:p w14:paraId="4966D075" w14:textId="2FF62AC3" w:rsidR="0043756A" w:rsidRPr="002B0BD2" w:rsidRDefault="002B0BD2" w:rsidP="002B0BD2">
      <w:pPr>
        <w:spacing w:line="360" w:lineRule="auto"/>
        <w:jc w:val="both"/>
        <w:rPr>
          <w:rFonts w:ascii="Arial" w:hAnsi="Arial" w:cs="Arial"/>
          <w:bCs/>
          <w:iCs/>
        </w:rPr>
      </w:pPr>
      <w:r w:rsidRPr="002B0BD2">
        <w:rPr>
          <w:rFonts w:ascii="Arial" w:hAnsi="Arial" w:cs="Arial"/>
          <w:bCs/>
          <w:iCs/>
        </w:rPr>
        <w:t xml:space="preserve">3.3  - </w:t>
      </w:r>
      <w:r w:rsidR="0043756A" w:rsidRPr="002B0BD2">
        <w:rPr>
          <w:rFonts w:ascii="Arial" w:hAnsi="Arial" w:cs="Arial"/>
          <w:bCs/>
          <w:iCs/>
        </w:rPr>
        <w:t>A entrega deverá ser fracionada conforme necessidade e solicitação da Unidade Requisitante, não havendo, desta feita, quaisquer prejuízos à Administração.</w:t>
      </w:r>
    </w:p>
    <w:p w14:paraId="31F5E043" w14:textId="3BB9C67D" w:rsidR="0043756A" w:rsidRPr="002B0BD2" w:rsidRDefault="002B0BD2" w:rsidP="002B0BD2">
      <w:pPr>
        <w:pStyle w:val="Nivel2"/>
        <w:spacing w:before="0" w:after="0" w:line="360" w:lineRule="auto"/>
        <w:rPr>
          <w:rFonts w:eastAsia="Verdana"/>
          <w:bCs/>
          <w:iCs/>
          <w:color w:val="auto"/>
          <w:sz w:val="22"/>
          <w:szCs w:val="22"/>
          <w:lang w:val="pt-PT" w:eastAsia="en-US"/>
        </w:rPr>
      </w:pPr>
      <w:r w:rsidRPr="002B0BD2">
        <w:rPr>
          <w:rFonts w:eastAsia="Verdana"/>
          <w:bCs/>
          <w:iCs/>
          <w:color w:val="auto"/>
          <w:sz w:val="22"/>
          <w:szCs w:val="22"/>
          <w:lang w:val="pt-PT" w:eastAsia="en-US"/>
        </w:rPr>
        <w:t xml:space="preserve">3.4 - </w:t>
      </w:r>
      <w:r w:rsidR="0043756A" w:rsidRPr="002B0BD2">
        <w:rPr>
          <w:rFonts w:eastAsia="Verdana"/>
          <w:bCs/>
          <w:iCs/>
          <w:color w:val="auto"/>
          <w:sz w:val="22"/>
          <w:szCs w:val="22"/>
          <w:lang w:val="pt-PT" w:eastAsia="en-US"/>
        </w:rPr>
        <w:t>Caso não seja possível a entrega na data assinalada, a empresa deverá comunicar as razões respectivas com pelo menos 02 (dois) dias de antecedência para que qualquer pleito de prorrogação de prazo seja analisado, ressalvadas situações de caso fortuito e força maior.</w:t>
      </w:r>
    </w:p>
    <w:p w14:paraId="35FD492A" w14:textId="79E83324" w:rsidR="0043756A" w:rsidRPr="002B0BD2" w:rsidRDefault="002B0BD2" w:rsidP="002B0BD2">
      <w:pPr>
        <w:pStyle w:val="Nivel2"/>
        <w:spacing w:before="0" w:after="0" w:line="360" w:lineRule="auto"/>
        <w:rPr>
          <w:rFonts w:eastAsia="Verdana"/>
          <w:bCs/>
          <w:iCs/>
          <w:color w:val="auto"/>
          <w:sz w:val="22"/>
          <w:szCs w:val="22"/>
          <w:lang w:val="pt-PT" w:eastAsia="en-US"/>
        </w:rPr>
      </w:pPr>
      <w:r w:rsidRPr="002B0BD2">
        <w:rPr>
          <w:rFonts w:eastAsia="Verdana"/>
          <w:bCs/>
          <w:iCs/>
          <w:color w:val="auto"/>
          <w:sz w:val="22"/>
          <w:szCs w:val="22"/>
          <w:lang w:val="pt-PT" w:eastAsia="en-US"/>
        </w:rPr>
        <w:t xml:space="preserve">3.5  - </w:t>
      </w:r>
      <w:r w:rsidR="0043756A" w:rsidRPr="002B0BD2">
        <w:rPr>
          <w:rFonts w:eastAsia="Verdana"/>
          <w:bCs/>
          <w:iCs/>
          <w:color w:val="auto"/>
          <w:sz w:val="22"/>
          <w:szCs w:val="22"/>
          <w:lang w:val="pt-PT" w:eastAsia="en-US"/>
        </w:rPr>
        <w:t>Os produtos serão recebidos provisoriamente, de forma sumária, no prazo de 02 (dois) dias, pelo responsável pelo acompanhamento e fiscalização do contrato, para efeito de posterior verificação de sua conformidade com as especificações constantes neste Termo de Referência e na proposta.</w:t>
      </w:r>
    </w:p>
    <w:p w14:paraId="1FB6F03E" w14:textId="53081564" w:rsidR="0043756A" w:rsidRPr="002B0BD2" w:rsidRDefault="002B0BD2" w:rsidP="002B0BD2">
      <w:pPr>
        <w:pStyle w:val="Nivel2"/>
        <w:numPr>
          <w:ilvl w:val="1"/>
          <w:numId w:val="10"/>
        </w:numPr>
        <w:spacing w:before="0" w:after="0" w:line="360" w:lineRule="auto"/>
        <w:ind w:left="0" w:firstLine="0"/>
        <w:rPr>
          <w:rFonts w:eastAsia="Verdana"/>
          <w:bCs/>
          <w:iCs/>
          <w:color w:val="auto"/>
          <w:sz w:val="22"/>
          <w:szCs w:val="22"/>
          <w:lang w:val="pt-PT" w:eastAsia="en-US"/>
        </w:rPr>
      </w:pPr>
      <w:r w:rsidRPr="002B0BD2">
        <w:rPr>
          <w:rFonts w:eastAsia="Verdana"/>
          <w:bCs/>
          <w:iCs/>
          <w:color w:val="auto"/>
          <w:sz w:val="22"/>
          <w:szCs w:val="22"/>
          <w:lang w:val="pt-PT" w:eastAsia="en-US"/>
        </w:rPr>
        <w:t xml:space="preserve">- </w:t>
      </w:r>
      <w:r w:rsidR="0043756A" w:rsidRPr="002B0BD2">
        <w:rPr>
          <w:rFonts w:eastAsia="Verdana"/>
          <w:bCs/>
          <w:iCs/>
          <w:color w:val="auto"/>
          <w:sz w:val="22"/>
          <w:szCs w:val="22"/>
          <w:lang w:val="pt-PT" w:eastAsia="en-US"/>
        </w:rPr>
        <w:t>Os bens poderão ser rejeitados, no todo ou em parte, quando em desacordo com as especificações constantes neste Termo de Referência e na proposta, devendo ser substituídos no prazo de 24 (vinte e quatro) horas, a contar da notificação da contratada, às suas custas, sem prejuízo da aplicação das penalidades.</w:t>
      </w:r>
    </w:p>
    <w:p w14:paraId="3E53A7DC" w14:textId="093500DF" w:rsidR="0043756A" w:rsidRPr="002B0BD2" w:rsidRDefault="002B0BD2" w:rsidP="002B0BD2">
      <w:pPr>
        <w:pStyle w:val="Nivel2"/>
        <w:spacing w:before="0" w:after="0" w:line="360" w:lineRule="auto"/>
        <w:rPr>
          <w:rFonts w:eastAsia="Verdana"/>
          <w:bCs/>
          <w:iCs/>
          <w:color w:val="auto"/>
          <w:sz w:val="22"/>
          <w:szCs w:val="22"/>
          <w:lang w:val="pt-PT" w:eastAsia="en-US"/>
        </w:rPr>
      </w:pPr>
      <w:r w:rsidRPr="002B0BD2">
        <w:rPr>
          <w:rFonts w:eastAsia="Verdana"/>
          <w:bCs/>
          <w:iCs/>
          <w:color w:val="auto"/>
          <w:sz w:val="22"/>
          <w:szCs w:val="22"/>
          <w:lang w:val="pt-PT" w:eastAsia="en-US"/>
        </w:rPr>
        <w:t xml:space="preserve">3.7 - </w:t>
      </w:r>
      <w:r w:rsidR="0043756A" w:rsidRPr="002B0BD2">
        <w:rPr>
          <w:rFonts w:eastAsia="Verdana"/>
          <w:bCs/>
          <w:iCs/>
          <w:color w:val="auto"/>
          <w:sz w:val="22"/>
          <w:szCs w:val="22"/>
          <w:lang w:val="pt-PT" w:eastAsia="en-US"/>
        </w:rPr>
        <w:t>Os bens serão recebidos definitivamente no prazo de 02 (dois) dias, contados do recebimento provisório, após a verificação da qualidade e quantidade do material e consequente aceitação mediante termo detalhado.</w:t>
      </w:r>
    </w:p>
    <w:p w14:paraId="104A337C" w14:textId="1331DDAA" w:rsidR="0043756A" w:rsidRPr="002B0BD2" w:rsidRDefault="002B0BD2" w:rsidP="002B0BD2">
      <w:pPr>
        <w:pStyle w:val="Nivel2"/>
        <w:spacing w:before="0" w:after="0" w:line="360" w:lineRule="auto"/>
        <w:rPr>
          <w:rFonts w:eastAsia="Verdana"/>
          <w:bCs/>
          <w:iCs/>
          <w:color w:val="auto"/>
          <w:sz w:val="22"/>
          <w:szCs w:val="22"/>
          <w:lang w:val="pt-PT" w:eastAsia="en-US"/>
        </w:rPr>
      </w:pPr>
      <w:r w:rsidRPr="002B0BD2">
        <w:rPr>
          <w:rFonts w:eastAsia="Verdana"/>
          <w:bCs/>
          <w:iCs/>
          <w:color w:val="auto"/>
          <w:sz w:val="22"/>
          <w:szCs w:val="22"/>
          <w:lang w:val="pt-PT" w:eastAsia="en-US"/>
        </w:rPr>
        <w:lastRenderedPageBreak/>
        <w:t xml:space="preserve">3.8 - </w:t>
      </w:r>
      <w:r w:rsidR="0043756A" w:rsidRPr="002B0BD2">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3961D5FD" w14:textId="12E72072" w:rsidR="0043756A" w:rsidRPr="002B0BD2" w:rsidRDefault="002B0BD2" w:rsidP="002B0BD2">
      <w:pPr>
        <w:pStyle w:val="Nivel2"/>
        <w:spacing w:before="0" w:after="0" w:line="360" w:lineRule="auto"/>
        <w:rPr>
          <w:rFonts w:eastAsia="Verdana"/>
          <w:bCs/>
          <w:iCs/>
          <w:color w:val="auto"/>
          <w:sz w:val="22"/>
          <w:szCs w:val="22"/>
          <w:lang w:val="pt-PT" w:eastAsia="en-US"/>
        </w:rPr>
      </w:pPr>
      <w:r w:rsidRPr="002B0BD2">
        <w:rPr>
          <w:rFonts w:eastAsia="Verdana"/>
          <w:bCs/>
          <w:iCs/>
          <w:color w:val="auto"/>
          <w:sz w:val="22"/>
          <w:szCs w:val="22"/>
          <w:lang w:val="pt-PT" w:eastAsia="en-US"/>
        </w:rPr>
        <w:t xml:space="preserve">3.9 - </w:t>
      </w:r>
      <w:r w:rsidR="0043756A" w:rsidRPr="002B0BD2">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66404414" w14:textId="0B333F3D" w:rsidR="00B91B61" w:rsidRPr="00B91B61" w:rsidRDefault="00B91B61" w:rsidP="00B91B61">
      <w:pPr>
        <w:pStyle w:val="Nivel2"/>
        <w:numPr>
          <w:ilvl w:val="1"/>
          <w:numId w:val="12"/>
        </w:numPr>
        <w:suppressAutoHyphens/>
        <w:spacing w:before="0" w:after="0" w:line="360" w:lineRule="auto"/>
        <w:ind w:left="0" w:firstLine="0"/>
        <w:rPr>
          <w:rFonts w:eastAsia="Verdana"/>
          <w:bCs/>
          <w:iCs/>
          <w:color w:val="auto"/>
          <w:sz w:val="22"/>
          <w:szCs w:val="22"/>
          <w:lang w:val="pt-PT" w:eastAsia="en-US"/>
        </w:rPr>
      </w:pPr>
      <w:r w:rsidRPr="00B91B61">
        <w:rPr>
          <w:rFonts w:eastAsia="Verdana"/>
          <w:bCs/>
          <w:iCs/>
          <w:color w:val="auto"/>
          <w:sz w:val="22"/>
          <w:szCs w:val="22"/>
          <w:lang w:val="pt-PT" w:eastAsia="en-US"/>
        </w:rPr>
        <w:t xml:space="preserve"> - O contrato deverá ser executado fielmente pelas partes, de acordo com as cláusulas avençadas e as normas da Lei nº 14.133, de 2021, e cada parte responderá pelas consequências de sua inexecução total ou parcial (Lei nº 14.133/2021, art. 115, caput).</w:t>
      </w:r>
    </w:p>
    <w:p w14:paraId="4335F983" w14:textId="4FDAD5C2" w:rsidR="00B91B61" w:rsidRPr="00B91B61" w:rsidRDefault="00B91B61" w:rsidP="00B91B61">
      <w:pPr>
        <w:pStyle w:val="Nivel2"/>
        <w:spacing w:before="0" w:after="0" w:line="360" w:lineRule="auto"/>
        <w:rPr>
          <w:rFonts w:eastAsia="Verdana"/>
          <w:bCs/>
          <w:iCs/>
          <w:color w:val="auto"/>
          <w:sz w:val="22"/>
          <w:szCs w:val="22"/>
          <w:lang w:val="pt-PT" w:eastAsia="en-US"/>
        </w:rPr>
      </w:pPr>
      <w:bookmarkStart w:id="3" w:name="art115%2525252525C2%2525252525A71"/>
      <w:bookmarkStart w:id="4" w:name="art115%2525252525C2%2525252525A75"/>
      <w:bookmarkEnd w:id="3"/>
      <w:bookmarkEnd w:id="4"/>
      <w:r w:rsidRPr="00B91B61">
        <w:rPr>
          <w:rFonts w:eastAsia="Verdana"/>
          <w:bCs/>
          <w:iCs/>
          <w:color w:val="auto"/>
          <w:sz w:val="22"/>
          <w:szCs w:val="22"/>
          <w:lang w:val="pt-PT" w:eastAsia="en-US"/>
        </w:rPr>
        <w:t>3.11 - Em caso de impedimento, ordem de paralisação ou suspensão do contrato, o cronograma de execução será prorrogado automaticamente pelo tempo correspondente, anotadas tais circunstâncias mediante simples apostila (Lei nº 14.133/2021, art. 115, §5º).</w:t>
      </w:r>
    </w:p>
    <w:p w14:paraId="2CF4428C" w14:textId="1151B1CB" w:rsidR="00B91B61" w:rsidRPr="00B91B61" w:rsidRDefault="00B91B61" w:rsidP="00B91B61">
      <w:pPr>
        <w:pStyle w:val="Nivel2"/>
        <w:spacing w:before="0" w:after="0" w:line="360" w:lineRule="auto"/>
        <w:rPr>
          <w:rFonts w:eastAsia="Verdana"/>
          <w:bCs/>
          <w:iCs/>
          <w:color w:val="auto"/>
          <w:sz w:val="22"/>
          <w:szCs w:val="22"/>
          <w:lang w:val="pt-PT" w:eastAsia="en-US"/>
        </w:rPr>
      </w:pPr>
      <w:bookmarkStart w:id="5" w:name="art116"/>
      <w:bookmarkEnd w:id="5"/>
      <w:r w:rsidRPr="00B91B61">
        <w:rPr>
          <w:rFonts w:eastAsia="Verdana"/>
          <w:bCs/>
          <w:iCs/>
          <w:color w:val="auto"/>
          <w:sz w:val="22"/>
          <w:szCs w:val="22"/>
          <w:lang w:val="pt-PT" w:eastAsia="en-US"/>
        </w:rPr>
        <w:t>3.12 - A execução do contrato deverá ser acompanhada e fiscalizada pelo(s) fiscal(is) do contrato, ou pelos respectivos substitutos (Lei nº 14.133/2021, art. 117, caput).</w:t>
      </w:r>
    </w:p>
    <w:p w14:paraId="5AD2F60B" w14:textId="451B67A1" w:rsidR="00B91B61" w:rsidRPr="00B91B61" w:rsidRDefault="00B91B61" w:rsidP="00B91B61">
      <w:pPr>
        <w:pStyle w:val="Nivel3"/>
        <w:spacing w:before="0" w:after="0" w:line="360" w:lineRule="auto"/>
        <w:ind w:left="0"/>
        <w:rPr>
          <w:rFonts w:eastAsia="Verdana"/>
          <w:bCs/>
          <w:iCs/>
          <w:color w:val="auto"/>
          <w:sz w:val="22"/>
          <w:szCs w:val="22"/>
          <w:lang w:val="pt-PT" w:eastAsia="en-US"/>
        </w:rPr>
      </w:pPr>
      <w:r w:rsidRPr="00B91B61">
        <w:rPr>
          <w:rFonts w:eastAsia="Verdana"/>
          <w:bCs/>
          <w:iCs/>
          <w:color w:val="auto"/>
          <w:sz w:val="22"/>
          <w:szCs w:val="22"/>
          <w:lang w:val="pt-PT" w:eastAsia="en-US"/>
        </w:rPr>
        <w:t>3.13 - O fiscal do contrato anotará em registro próprio todas as ocorrências relacionadas à execução do contrato, determinando o que for necessário para a regularização das faltas ou dos defeitos observados (Lei nº 14.133/2021, art. 117, §1º).</w:t>
      </w:r>
    </w:p>
    <w:p w14:paraId="303E6466" w14:textId="15998022" w:rsidR="00B91B61" w:rsidRPr="00B91B61" w:rsidRDefault="00B91B61" w:rsidP="00B91B61">
      <w:pPr>
        <w:pStyle w:val="Nivel3"/>
        <w:spacing w:before="0" w:after="0" w:line="360" w:lineRule="auto"/>
        <w:ind w:left="0"/>
        <w:rPr>
          <w:rFonts w:eastAsia="Verdana"/>
          <w:bCs/>
          <w:iCs/>
          <w:color w:val="auto"/>
          <w:sz w:val="22"/>
          <w:szCs w:val="22"/>
          <w:lang w:val="pt-PT" w:eastAsia="en-US"/>
        </w:rPr>
      </w:pPr>
      <w:bookmarkStart w:id="6" w:name="art117%2525252525C2%2525252525A72"/>
      <w:bookmarkEnd w:id="6"/>
      <w:r w:rsidRPr="00B91B61">
        <w:rPr>
          <w:rFonts w:eastAsia="Verdana"/>
          <w:bCs/>
          <w:iCs/>
          <w:color w:val="auto"/>
          <w:sz w:val="22"/>
          <w:szCs w:val="22"/>
          <w:lang w:val="pt-PT" w:eastAsia="en-US"/>
        </w:rPr>
        <w:t>3.14 - O fiscal do contrato informará a seus superiores, em tempo hábil para a adoção das medidas convenientes, a situação que demandar decisão ou providência que ultrapasse sua competência (Lei nº 14.133/2021, art. 117, §2º).</w:t>
      </w:r>
    </w:p>
    <w:p w14:paraId="2A672D5A" w14:textId="035AD526"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3.15 -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665BB052" w14:textId="49BE40CB" w:rsidR="00B91B61" w:rsidRPr="00B91B61" w:rsidRDefault="00B91B61" w:rsidP="00B91B61">
      <w:pPr>
        <w:pStyle w:val="Nivel2"/>
        <w:spacing w:before="0" w:after="0" w:line="360" w:lineRule="auto"/>
        <w:rPr>
          <w:rFonts w:eastAsia="Verdana"/>
          <w:bCs/>
          <w:iCs/>
          <w:color w:val="auto"/>
          <w:sz w:val="22"/>
          <w:szCs w:val="22"/>
          <w:lang w:val="pt-PT" w:eastAsia="en-US"/>
        </w:rPr>
      </w:pPr>
      <w:bookmarkStart w:id="7" w:name="art120"/>
      <w:bookmarkEnd w:id="7"/>
      <w:r w:rsidRPr="00B91B61">
        <w:rPr>
          <w:rFonts w:eastAsia="Verdana"/>
          <w:bCs/>
          <w:iCs/>
          <w:color w:val="auto"/>
          <w:sz w:val="22"/>
          <w:szCs w:val="22"/>
          <w:lang w:val="pt-PT" w:eastAsia="en-US"/>
        </w:rPr>
        <w:t>3.16 -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0E9C4B32" w14:textId="48892F11" w:rsidR="00B91B61" w:rsidRPr="00B91B61" w:rsidRDefault="00B91B61" w:rsidP="00B91B61">
      <w:pPr>
        <w:pStyle w:val="Nivel2"/>
        <w:spacing w:before="0" w:after="0" w:line="360" w:lineRule="auto"/>
        <w:rPr>
          <w:rFonts w:eastAsia="Verdana"/>
          <w:bCs/>
          <w:iCs/>
          <w:color w:val="auto"/>
          <w:sz w:val="22"/>
          <w:szCs w:val="22"/>
          <w:lang w:val="pt-PT" w:eastAsia="en-US"/>
        </w:rPr>
      </w:pPr>
      <w:bookmarkStart w:id="8" w:name="art121"/>
      <w:bookmarkEnd w:id="8"/>
      <w:r w:rsidRPr="00B91B61">
        <w:rPr>
          <w:rFonts w:eastAsia="Verdana"/>
          <w:bCs/>
          <w:iCs/>
          <w:color w:val="auto"/>
          <w:sz w:val="22"/>
          <w:szCs w:val="22"/>
          <w:lang w:val="pt-PT" w:eastAsia="en-US"/>
        </w:rPr>
        <w:t>3.17 - Somente o contratado será responsável pelos encargos trabalhistas, previdenciários, fiscais e comerciais resultantes da execução do contrato (Lei nº 14.133/2021, art. 121, caput).</w:t>
      </w:r>
    </w:p>
    <w:p w14:paraId="44103BA5" w14:textId="6E01AA2A" w:rsidR="00B91B61" w:rsidRPr="00B91B61" w:rsidRDefault="00B91B61" w:rsidP="00B91B61">
      <w:pPr>
        <w:pStyle w:val="Nivel3"/>
        <w:spacing w:before="0" w:after="0" w:line="360" w:lineRule="auto"/>
        <w:ind w:left="0"/>
        <w:rPr>
          <w:rFonts w:eastAsia="Verdana"/>
          <w:bCs/>
          <w:iCs/>
          <w:color w:val="auto"/>
          <w:sz w:val="22"/>
          <w:szCs w:val="22"/>
          <w:lang w:val="pt-PT" w:eastAsia="en-US"/>
        </w:rPr>
      </w:pPr>
      <w:bookmarkStart w:id="9" w:name="art121%2525252525C2%2525252525A71"/>
      <w:bookmarkEnd w:id="9"/>
      <w:r w:rsidRPr="00B91B61">
        <w:rPr>
          <w:rFonts w:eastAsia="Verdana"/>
          <w:bCs/>
          <w:iCs/>
          <w:color w:val="auto"/>
          <w:sz w:val="22"/>
          <w:szCs w:val="22"/>
          <w:lang w:val="pt-PT" w:eastAsia="en-US"/>
        </w:rPr>
        <w:t>3.18 - A inadimplência do contratado em relação aos encargos trabalhistas, fiscais e comerciais não transferirá à Administração a responsabilidade pelo seu pagamento e não poderá onerar o objeto do contrato (Lei nº 14.133/2021, art. 121, §1º).</w:t>
      </w:r>
    </w:p>
    <w:p w14:paraId="7B5296F3" w14:textId="6C93597E" w:rsidR="00B91B61" w:rsidRPr="00B91B61" w:rsidRDefault="00B91B61" w:rsidP="00B91B61">
      <w:pPr>
        <w:pStyle w:val="Nivel2"/>
        <w:spacing w:before="0" w:after="0" w:line="360" w:lineRule="auto"/>
        <w:rPr>
          <w:rFonts w:eastAsia="Verdana"/>
          <w:bCs/>
          <w:iCs/>
          <w:color w:val="auto"/>
          <w:sz w:val="22"/>
          <w:szCs w:val="22"/>
          <w:lang w:val="pt-PT" w:eastAsia="en-US"/>
        </w:rPr>
      </w:pPr>
      <w:bookmarkStart w:id="10" w:name="art122%2525252525C2%2525252525A73"/>
      <w:bookmarkStart w:id="11" w:name="art123"/>
      <w:bookmarkStart w:id="12" w:name="art122%2525252525C2%2525252525A71"/>
      <w:bookmarkStart w:id="13" w:name="art122%2525252525C2%2525252525A72"/>
      <w:bookmarkStart w:id="14" w:name="art122"/>
      <w:bookmarkEnd w:id="10"/>
      <w:bookmarkEnd w:id="11"/>
      <w:bookmarkEnd w:id="12"/>
      <w:bookmarkEnd w:id="13"/>
      <w:bookmarkEnd w:id="14"/>
      <w:r w:rsidRPr="00B91B61">
        <w:rPr>
          <w:rFonts w:eastAsia="Verdana"/>
          <w:bCs/>
          <w:iCs/>
          <w:color w:val="auto"/>
          <w:sz w:val="22"/>
          <w:szCs w:val="22"/>
          <w:lang w:val="pt-PT" w:eastAsia="en-US"/>
        </w:rPr>
        <w:lastRenderedPageBreak/>
        <w:t>3.19 - As comunicações entre o órgão ou entidade e a contratada devem ser realizadas por escrito sempre que o ato exigir tal formalidade, admitindo-se, excepcionalmente, o uso de mensagem eletrônica para esse fim (IN 5/2017, art. 44, §2º).</w:t>
      </w:r>
    </w:p>
    <w:p w14:paraId="05456C63" w14:textId="3C5D01C5"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3.20 - O órgão ou entidade poderá convocar representante da empresa para adoção de providências que devam ser cumpridas de imediato (IN 5/2017, art. 44, 31º).</w:t>
      </w:r>
    </w:p>
    <w:p w14:paraId="02E32F87" w14:textId="717F183E"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3.21 - 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(IN 5/2017, art. 44, 31º).</w:t>
      </w:r>
    </w:p>
    <w:p w14:paraId="4EFD26C2" w14:textId="77777777"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3.22 - Antes do pagamento da nota fiscal ou da fatura, deverá ser consultada a situação da empresa junto ao SICAF.</w:t>
      </w:r>
    </w:p>
    <w:p w14:paraId="245BA454" w14:textId="0370A89F"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3.23 -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473E89E" w14:textId="6AD6BCA1"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3.24 - Além do disposto acima, a fiscalização contratual obedecerá às seguintes rotinas:</w:t>
      </w:r>
    </w:p>
    <w:p w14:paraId="4CFEA536" w14:textId="59318C81"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3.24.1 - O acompanhamento e a fiscalização da aquisição serão exercidos por representantes da Contratante, aos quais competirá dirimir as dúvidas que surgirem no curso da execução do contrato, e de tudo dar ciência à Administração, na forma dos artigos 117 e 140 da Lei nº 14.133/2021.</w:t>
      </w:r>
    </w:p>
    <w:p w14:paraId="1C23B579" w14:textId="2AA23C7B" w:rsidR="00B91B61" w:rsidRPr="00B91B61" w:rsidRDefault="00B91B61" w:rsidP="00B91B61">
      <w:pPr>
        <w:pStyle w:val="Nivel2"/>
        <w:spacing w:before="0" w:after="0" w:line="360" w:lineRule="auto"/>
        <w:rPr>
          <w:rFonts w:eastAsia="Verdana"/>
          <w:bCs/>
          <w:iCs/>
          <w:color w:val="auto"/>
          <w:sz w:val="22"/>
          <w:szCs w:val="22"/>
          <w:lang w:val="pt-PT" w:eastAsia="en-US"/>
        </w:rPr>
      </w:pPr>
      <w:r w:rsidRPr="00B91B61">
        <w:rPr>
          <w:rFonts w:eastAsia="Verdana"/>
          <w:bCs/>
          <w:iCs/>
          <w:color w:val="auto"/>
          <w:sz w:val="22"/>
          <w:szCs w:val="22"/>
          <w:lang w:val="pt-PT" w:eastAsia="en-US"/>
        </w:rPr>
        <w:t>3.24.2 - Para o acompanhamento e fiscalização do presente, ficam designados (as) os (as) agentes públicos (as) abaixo informado (as):</w:t>
      </w:r>
    </w:p>
    <w:tbl>
      <w:tblPr>
        <w:tblW w:w="9072" w:type="dxa"/>
        <w:tblBorders>
          <w:top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969"/>
        <w:gridCol w:w="2410"/>
        <w:gridCol w:w="2693"/>
      </w:tblGrid>
      <w:tr w:rsidR="00B91B61" w:rsidRPr="00B91B61" w14:paraId="19D5B421" w14:textId="77777777" w:rsidTr="00B91B61">
        <w:tc>
          <w:tcPr>
            <w:tcW w:w="3969" w:type="dxa"/>
            <w:tcBorders>
              <w:top w:val="single" w:sz="4" w:space="0" w:color="000000"/>
              <w:bottom w:val="single" w:sz="4" w:space="0" w:color="000000"/>
              <w:right w:val="single" w:sz="4" w:space="0" w:color="000000"/>
            </w:tcBorders>
            <w:shd w:val="clear" w:color="auto" w:fill="D7D7D7"/>
          </w:tcPr>
          <w:p w14:paraId="08F4EDDC"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NOME</w:t>
            </w:r>
          </w:p>
        </w:tc>
        <w:tc>
          <w:tcPr>
            <w:tcW w:w="2410" w:type="dxa"/>
            <w:tcBorders>
              <w:top w:val="single" w:sz="4" w:space="0" w:color="000000"/>
              <w:left w:val="single" w:sz="4" w:space="0" w:color="000000"/>
              <w:bottom w:val="single" w:sz="4" w:space="0" w:color="000000"/>
              <w:right w:val="single" w:sz="4" w:space="0" w:color="000000"/>
            </w:tcBorders>
            <w:shd w:val="clear" w:color="auto" w:fill="D7D7D7"/>
          </w:tcPr>
          <w:p w14:paraId="3755D987"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MATRÍCULA</w:t>
            </w:r>
          </w:p>
        </w:tc>
        <w:tc>
          <w:tcPr>
            <w:tcW w:w="2693" w:type="dxa"/>
            <w:tcBorders>
              <w:top w:val="single" w:sz="4" w:space="0" w:color="000000"/>
              <w:left w:val="single" w:sz="4" w:space="0" w:color="000000"/>
              <w:bottom w:val="single" w:sz="4" w:space="0" w:color="000000"/>
              <w:right w:val="single" w:sz="4" w:space="0" w:color="000000"/>
            </w:tcBorders>
            <w:shd w:val="clear" w:color="auto" w:fill="D7D7D7"/>
          </w:tcPr>
          <w:p w14:paraId="7386EA41"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GESTOR / FISCAL</w:t>
            </w:r>
          </w:p>
        </w:tc>
      </w:tr>
      <w:tr w:rsidR="00B91B61" w:rsidRPr="00B91B61" w14:paraId="2BEC120B" w14:textId="77777777" w:rsidTr="00B91B61">
        <w:tc>
          <w:tcPr>
            <w:tcW w:w="3969" w:type="dxa"/>
            <w:tcBorders>
              <w:top w:val="single" w:sz="4" w:space="0" w:color="000000"/>
              <w:bottom w:val="single" w:sz="4" w:space="0" w:color="000000"/>
              <w:right w:val="single" w:sz="4" w:space="0" w:color="000000"/>
            </w:tcBorders>
            <w:shd w:val="clear" w:color="auto" w:fill="auto"/>
          </w:tcPr>
          <w:p w14:paraId="366C1AD9" w14:textId="77777777" w:rsidR="00B91B61" w:rsidRPr="00B91B61" w:rsidRDefault="00B91B61" w:rsidP="00B91B61">
            <w:pPr>
              <w:pStyle w:val="PargrafodaLista"/>
              <w:spacing w:before="0" w:line="360" w:lineRule="auto"/>
              <w:ind w:left="0"/>
              <w:jc w:val="both"/>
              <w:rPr>
                <w:rFonts w:ascii="Arial" w:hAnsi="Arial" w:cs="Arial"/>
                <w:bCs/>
                <w:iCs/>
              </w:rPr>
            </w:pPr>
            <w:r w:rsidRPr="00B91B61">
              <w:rPr>
                <w:rFonts w:ascii="Arial" w:hAnsi="Arial" w:cs="Arial"/>
                <w:bCs/>
                <w:iCs/>
              </w:rPr>
              <w:t>Rafael Moreira Estebanez</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C4ECDE5"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115.219</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263DCCF1"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Gestor titular</w:t>
            </w:r>
          </w:p>
        </w:tc>
      </w:tr>
      <w:tr w:rsidR="00B91B61" w:rsidRPr="00B91B61" w14:paraId="7F0E3AB1" w14:textId="77777777" w:rsidTr="00B91B61">
        <w:tc>
          <w:tcPr>
            <w:tcW w:w="3969" w:type="dxa"/>
            <w:tcBorders>
              <w:top w:val="single" w:sz="4" w:space="0" w:color="000000"/>
              <w:bottom w:val="single" w:sz="4" w:space="0" w:color="000000"/>
              <w:right w:val="single" w:sz="4" w:space="0" w:color="000000"/>
            </w:tcBorders>
            <w:shd w:val="clear" w:color="auto" w:fill="auto"/>
          </w:tcPr>
          <w:p w14:paraId="1A7CF755" w14:textId="77777777" w:rsidR="00B91B61" w:rsidRPr="00B91B61" w:rsidRDefault="00B91B61" w:rsidP="00B91B61">
            <w:pPr>
              <w:pStyle w:val="PargrafodaLista"/>
              <w:spacing w:before="0" w:line="360" w:lineRule="auto"/>
              <w:ind w:left="0"/>
              <w:jc w:val="both"/>
              <w:rPr>
                <w:rFonts w:ascii="Arial" w:hAnsi="Arial" w:cs="Arial"/>
                <w:bCs/>
                <w:iCs/>
              </w:rPr>
            </w:pPr>
            <w:r w:rsidRPr="00B91B61">
              <w:rPr>
                <w:rFonts w:ascii="Arial" w:hAnsi="Arial" w:cs="Arial"/>
                <w:bCs/>
                <w:iCs/>
              </w:rPr>
              <w:t>Luiza Pereira Silva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729285B"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115.254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10FE18E8"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Gestor substituto</w:t>
            </w:r>
          </w:p>
        </w:tc>
      </w:tr>
      <w:tr w:rsidR="00B91B61" w:rsidRPr="00B91B61" w14:paraId="611B2DF4" w14:textId="77777777" w:rsidTr="00B91B61">
        <w:tc>
          <w:tcPr>
            <w:tcW w:w="3969" w:type="dxa"/>
            <w:tcBorders>
              <w:top w:val="single" w:sz="4" w:space="0" w:color="000000"/>
              <w:bottom w:val="single" w:sz="4" w:space="0" w:color="000000"/>
              <w:right w:val="single" w:sz="4" w:space="0" w:color="000000"/>
            </w:tcBorders>
            <w:shd w:val="clear" w:color="auto" w:fill="auto"/>
          </w:tcPr>
          <w:p w14:paraId="5FEEA444" w14:textId="77777777" w:rsidR="00B91B61" w:rsidRPr="00B91B61" w:rsidRDefault="00B91B61" w:rsidP="00B91B61">
            <w:pPr>
              <w:pStyle w:val="PargrafodaLista"/>
              <w:spacing w:before="0" w:line="360" w:lineRule="auto"/>
              <w:ind w:left="0"/>
              <w:jc w:val="both"/>
              <w:rPr>
                <w:rFonts w:ascii="Arial" w:hAnsi="Arial" w:cs="Arial"/>
                <w:bCs/>
                <w:iCs/>
              </w:rPr>
            </w:pPr>
            <w:r w:rsidRPr="00B91B61">
              <w:rPr>
                <w:rFonts w:ascii="Arial" w:hAnsi="Arial" w:cs="Arial"/>
                <w:bCs/>
                <w:iCs/>
              </w:rPr>
              <w:t>Carlos Alberto Machado dos Santos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6120AA3B"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062.234</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D2F77FE"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Fiscal titular</w:t>
            </w:r>
          </w:p>
        </w:tc>
      </w:tr>
      <w:tr w:rsidR="00B91B61" w:rsidRPr="00B91B61" w14:paraId="4BAF8BEA" w14:textId="77777777" w:rsidTr="00B91B61">
        <w:tc>
          <w:tcPr>
            <w:tcW w:w="3969" w:type="dxa"/>
            <w:tcBorders>
              <w:top w:val="single" w:sz="4" w:space="0" w:color="000000"/>
              <w:bottom w:val="single" w:sz="4" w:space="0" w:color="000000"/>
              <w:right w:val="single" w:sz="4" w:space="0" w:color="000000"/>
            </w:tcBorders>
            <w:shd w:val="clear" w:color="auto" w:fill="auto"/>
          </w:tcPr>
          <w:p w14:paraId="6ABECBF2" w14:textId="77777777" w:rsidR="00B91B61" w:rsidRPr="00B91B61" w:rsidRDefault="00B91B61" w:rsidP="00B91B61">
            <w:pPr>
              <w:pStyle w:val="PargrafodaLista"/>
              <w:spacing w:before="0" w:line="360" w:lineRule="auto"/>
              <w:ind w:left="0"/>
              <w:jc w:val="both"/>
              <w:rPr>
                <w:rFonts w:ascii="Arial" w:hAnsi="Arial" w:cs="Arial"/>
                <w:bCs/>
                <w:iCs/>
              </w:rPr>
            </w:pPr>
            <w:r w:rsidRPr="00B91B61">
              <w:rPr>
                <w:rFonts w:ascii="Arial" w:hAnsi="Arial" w:cs="Arial"/>
                <w:bCs/>
                <w:iCs/>
              </w:rPr>
              <w:t>Guilherme de Carvalho Ramos</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34A2E8BE"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063.232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68C79517" w14:textId="77777777" w:rsidR="00B91B61" w:rsidRPr="00B91B61" w:rsidRDefault="00B91B61" w:rsidP="00B91B61">
            <w:pPr>
              <w:pStyle w:val="PargrafodaLista"/>
              <w:spacing w:before="0" w:line="360" w:lineRule="auto"/>
              <w:ind w:left="0"/>
              <w:jc w:val="center"/>
              <w:rPr>
                <w:rFonts w:ascii="Arial" w:hAnsi="Arial" w:cs="Arial"/>
                <w:bCs/>
                <w:iCs/>
              </w:rPr>
            </w:pPr>
            <w:r w:rsidRPr="00B91B61">
              <w:rPr>
                <w:rFonts w:ascii="Arial" w:hAnsi="Arial" w:cs="Arial"/>
                <w:bCs/>
                <w:iCs/>
              </w:rPr>
              <w:t>Fiscal substituto</w:t>
            </w:r>
          </w:p>
        </w:tc>
      </w:tr>
    </w:tbl>
    <w:p w14:paraId="289773D0" w14:textId="6E6DD26F" w:rsidR="00B91B61" w:rsidRDefault="00B91B61" w:rsidP="00B91B61">
      <w:pPr>
        <w:spacing w:line="360" w:lineRule="auto"/>
        <w:rPr>
          <w:rFonts w:ascii="Arial" w:hAnsi="Arial" w:cs="Arial"/>
          <w:bCs/>
          <w:iCs/>
        </w:rPr>
      </w:pPr>
    </w:p>
    <w:p w14:paraId="5542CA4D" w14:textId="3AD3C804" w:rsidR="00B91B61" w:rsidRPr="00B91B61" w:rsidRDefault="00B91B61" w:rsidP="00B91B61">
      <w:pPr>
        <w:spacing w:line="360" w:lineRule="auto"/>
        <w:jc w:val="both"/>
        <w:rPr>
          <w:rFonts w:ascii="Arial" w:hAnsi="Arial" w:cs="Arial"/>
          <w:bCs/>
          <w:iCs/>
        </w:rPr>
      </w:pPr>
      <w:r w:rsidRPr="00B91B61">
        <w:rPr>
          <w:rFonts w:ascii="Arial" w:hAnsi="Arial" w:cs="Arial"/>
          <w:bCs/>
          <w:iCs/>
        </w:rPr>
        <w:t>3.25 - O fiscal designado pela Contratante deverá ter a experiência necessária para o acompanhamento e controle da aquisição.</w:t>
      </w:r>
    </w:p>
    <w:p w14:paraId="57172C7F" w14:textId="77777777" w:rsidR="007B0D84" w:rsidRPr="008C13A3" w:rsidRDefault="007B0D84" w:rsidP="002B0BD2">
      <w:pPr>
        <w:pStyle w:val="PargrafodaLista"/>
        <w:widowControl/>
        <w:tabs>
          <w:tab w:val="left" w:pos="426"/>
        </w:tabs>
        <w:autoSpaceDE/>
        <w:autoSpaceDN/>
        <w:spacing w:before="0" w:line="360" w:lineRule="auto"/>
        <w:ind w:left="0"/>
        <w:jc w:val="both"/>
        <w:rPr>
          <w:rFonts w:ascii="Arial" w:hAnsi="Arial" w:cs="Arial"/>
          <w:bCs/>
          <w:iCs/>
        </w:rPr>
      </w:pPr>
    </w:p>
    <w:p w14:paraId="22193CCF" w14:textId="061360DF" w:rsidR="00C634F1" w:rsidRPr="008C13A3" w:rsidRDefault="00C634F1" w:rsidP="00B91B61">
      <w:pPr>
        <w:pStyle w:val="PargrafodaLista"/>
        <w:numPr>
          <w:ilvl w:val="0"/>
          <w:numId w:val="1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CLÁUSULA QUARTA – SUBCONTRATAÇÃO</w:t>
      </w:r>
    </w:p>
    <w:p w14:paraId="3D3E93D0" w14:textId="4E9B87C3" w:rsidR="00C634F1" w:rsidRPr="008C13A3" w:rsidRDefault="00B91B61" w:rsidP="00B91B61">
      <w:pPr>
        <w:pStyle w:val="PargrafodaLista"/>
        <w:widowControl/>
        <w:numPr>
          <w:ilvl w:val="1"/>
          <w:numId w:val="13"/>
        </w:numPr>
        <w:tabs>
          <w:tab w:val="left" w:pos="426"/>
        </w:tabs>
        <w:autoSpaceDE/>
        <w:autoSpaceDN/>
        <w:spacing w:before="120" w:after="120" w:line="276" w:lineRule="auto"/>
        <w:jc w:val="both"/>
        <w:rPr>
          <w:rFonts w:ascii="Arial" w:hAnsi="Arial" w:cs="Arial"/>
          <w:bCs/>
          <w:iCs/>
        </w:rPr>
      </w:pPr>
      <w:r>
        <w:rPr>
          <w:rFonts w:ascii="Arial" w:hAnsi="Arial" w:cs="Arial"/>
          <w:bCs/>
          <w:iCs/>
        </w:rPr>
        <w:t xml:space="preserve">- </w:t>
      </w:r>
      <w:r w:rsidR="00C634F1"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B91B61">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40CBD1E6" w:rsidR="00147B9F" w:rsidRPr="005A77B1" w:rsidRDefault="00B91B61"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147B9F" w:rsidRPr="005A77B1">
        <w:rPr>
          <w:rFonts w:ascii="Arial" w:hAnsi="Arial" w:cs="Arial"/>
          <w:bCs/>
          <w:iCs/>
        </w:rPr>
        <w:t>O valor total da contratação é de R$.......... (.....)</w:t>
      </w:r>
    </w:p>
    <w:p w14:paraId="19E0CAC1" w14:textId="4A9ACF5F" w:rsidR="001D32DF" w:rsidRPr="008C13A3" w:rsidRDefault="00B91B61"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1D32DF"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47C2FCCF" w:rsidR="00147B9F" w:rsidRPr="008C78FD" w:rsidRDefault="00B91B61"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Pr>
          <w:rFonts w:ascii="Arial" w:hAnsi="Arial" w:cs="Arial"/>
          <w:bCs/>
          <w:iCs/>
        </w:rPr>
        <w:t xml:space="preserve">- </w:t>
      </w:r>
      <w:r w:rsidR="00147B9F" w:rsidRPr="008C78FD">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1554FC">
      <w:pPr>
        <w:pStyle w:val="PargrafodaLista"/>
        <w:numPr>
          <w:ilvl w:val="0"/>
          <w:numId w:val="13"/>
        </w:numPr>
        <w:tabs>
          <w:tab w:val="left" w:pos="284"/>
        </w:tabs>
        <w:spacing w:before="0"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1B52D790" w14:textId="15FE8CC3" w:rsidR="001554FC" w:rsidRPr="001554FC" w:rsidRDefault="001554FC" w:rsidP="001554FC">
      <w:pPr>
        <w:pStyle w:val="PargrafodaLista"/>
        <w:numPr>
          <w:ilvl w:val="1"/>
          <w:numId w:val="13"/>
        </w:numPr>
        <w:spacing w:before="0" w:line="360" w:lineRule="auto"/>
        <w:ind w:left="0" w:firstLine="0"/>
        <w:jc w:val="both"/>
        <w:rPr>
          <w:rFonts w:ascii="Arial" w:hAnsi="Arial" w:cs="Arial"/>
          <w:bCs/>
          <w:iCs/>
        </w:rPr>
      </w:pPr>
      <w:r w:rsidRPr="001554FC">
        <w:rPr>
          <w:rFonts w:ascii="Arial" w:hAnsi="Arial" w:cs="Arial"/>
          <w:bCs/>
          <w:iCs/>
        </w:rPr>
        <w:t>- A liquidação será realizada pela Secretaria Municipal de Finanças, Planejamento, Desenvolvimento Econômico e Gestão, a partir do cumprimento das obrigações dispostas neste Termo de Referência, em observância ao Decreto Municipal nº313 de 10 de outubro de 2019 e Decreto Municipal nº 258 de 27 de setembro de 2018.</w:t>
      </w:r>
    </w:p>
    <w:p w14:paraId="1458E0C3" w14:textId="4CB5A68D" w:rsidR="001554FC" w:rsidRPr="001554FC" w:rsidRDefault="001554FC" w:rsidP="001554FC">
      <w:pPr>
        <w:pStyle w:val="PargrafodaLista"/>
        <w:numPr>
          <w:ilvl w:val="1"/>
          <w:numId w:val="13"/>
        </w:numPr>
        <w:spacing w:before="0" w:line="360" w:lineRule="auto"/>
        <w:ind w:left="0" w:firstLine="0"/>
        <w:jc w:val="both"/>
        <w:rPr>
          <w:rFonts w:ascii="Arial" w:hAnsi="Arial" w:cs="Arial"/>
          <w:bCs/>
          <w:iCs/>
        </w:rPr>
      </w:pPr>
      <w:r w:rsidRPr="001554FC">
        <w:rPr>
          <w:rFonts w:ascii="Arial" w:hAnsi="Arial" w:cs="Arial"/>
          <w:bCs/>
          <w:iCs/>
        </w:rPr>
        <w:t>- O pagamento será efetuado conforme estabelece o Decreto Municipal nº313 de 10 de outubro de 2019 e Decreto Municipal nº 258 de 27 de setembro de 2018, desde que as Certidões listadas abaixo estejam dentro da validade.</w:t>
      </w:r>
    </w:p>
    <w:p w14:paraId="3A93BDE7" w14:textId="77777777" w:rsidR="001554FC" w:rsidRPr="001554FC" w:rsidRDefault="001554FC" w:rsidP="001554FC">
      <w:pPr>
        <w:spacing w:line="360" w:lineRule="auto"/>
        <w:ind w:left="567"/>
        <w:jc w:val="both"/>
        <w:rPr>
          <w:rFonts w:ascii="Arial" w:hAnsi="Arial" w:cs="Arial"/>
          <w:bCs/>
          <w:iCs/>
        </w:rPr>
      </w:pPr>
      <w:r w:rsidRPr="001554FC">
        <w:rPr>
          <w:rFonts w:ascii="Arial" w:hAnsi="Arial" w:cs="Arial"/>
          <w:bCs/>
          <w:iCs/>
        </w:rPr>
        <w:t xml:space="preserve">Negativa de Débitos Trabalhistas; </w:t>
      </w:r>
    </w:p>
    <w:p w14:paraId="1A108A5C" w14:textId="77777777" w:rsidR="001554FC" w:rsidRPr="001554FC" w:rsidRDefault="001554FC" w:rsidP="001554FC">
      <w:pPr>
        <w:spacing w:line="360" w:lineRule="auto"/>
        <w:ind w:left="567"/>
        <w:jc w:val="both"/>
        <w:rPr>
          <w:rFonts w:ascii="Arial" w:hAnsi="Arial" w:cs="Arial"/>
          <w:bCs/>
          <w:iCs/>
        </w:rPr>
      </w:pPr>
      <w:r w:rsidRPr="001554FC">
        <w:rPr>
          <w:rFonts w:ascii="Arial" w:hAnsi="Arial" w:cs="Arial"/>
          <w:bCs/>
          <w:iCs/>
        </w:rPr>
        <w:t xml:space="preserve">Fazenda Federal- abrangem as Contribuições Sociais; </w:t>
      </w:r>
    </w:p>
    <w:p w14:paraId="05E965A9" w14:textId="77777777" w:rsidR="001554FC" w:rsidRPr="001554FC" w:rsidRDefault="001554FC" w:rsidP="001554FC">
      <w:pPr>
        <w:spacing w:line="360" w:lineRule="auto"/>
        <w:ind w:left="567"/>
        <w:jc w:val="both"/>
        <w:rPr>
          <w:rFonts w:ascii="Arial" w:hAnsi="Arial" w:cs="Arial"/>
          <w:bCs/>
          <w:iCs/>
        </w:rPr>
      </w:pPr>
      <w:r w:rsidRPr="001554FC">
        <w:rPr>
          <w:rFonts w:ascii="Arial" w:hAnsi="Arial" w:cs="Arial"/>
          <w:bCs/>
          <w:iCs/>
        </w:rPr>
        <w:t xml:space="preserve">FGTS; </w:t>
      </w:r>
    </w:p>
    <w:p w14:paraId="6BED3518" w14:textId="77777777" w:rsidR="001554FC" w:rsidRPr="001554FC" w:rsidRDefault="001554FC" w:rsidP="001554FC">
      <w:pPr>
        <w:spacing w:line="360" w:lineRule="auto"/>
        <w:ind w:left="567"/>
        <w:jc w:val="both"/>
        <w:rPr>
          <w:rFonts w:ascii="Arial" w:hAnsi="Arial" w:cs="Arial"/>
          <w:bCs/>
          <w:iCs/>
        </w:rPr>
      </w:pPr>
      <w:r w:rsidRPr="001554FC">
        <w:rPr>
          <w:rFonts w:ascii="Arial" w:hAnsi="Arial" w:cs="Arial"/>
          <w:bCs/>
          <w:iCs/>
        </w:rPr>
        <w:t xml:space="preserve">PGE- Referente Dívida Ativa Estadual; </w:t>
      </w:r>
    </w:p>
    <w:p w14:paraId="4E3B4F16" w14:textId="77777777" w:rsidR="001554FC" w:rsidRPr="001554FC" w:rsidRDefault="001554FC" w:rsidP="001554FC">
      <w:pPr>
        <w:spacing w:line="360" w:lineRule="auto"/>
        <w:ind w:left="567"/>
        <w:jc w:val="both"/>
        <w:rPr>
          <w:rFonts w:ascii="Arial" w:hAnsi="Arial" w:cs="Arial"/>
          <w:bCs/>
          <w:iCs/>
        </w:rPr>
      </w:pPr>
      <w:r w:rsidRPr="001554FC">
        <w:rPr>
          <w:rFonts w:ascii="Arial" w:hAnsi="Arial" w:cs="Arial"/>
          <w:bCs/>
          <w:iCs/>
        </w:rPr>
        <w:t xml:space="preserve">Municipal- referente ao ISS e Dívida Ativa; </w:t>
      </w:r>
    </w:p>
    <w:p w14:paraId="6C1E7317" w14:textId="061AD3C8" w:rsidR="001554FC" w:rsidRPr="001554FC" w:rsidRDefault="001554FC" w:rsidP="001554FC">
      <w:pPr>
        <w:spacing w:line="360" w:lineRule="auto"/>
        <w:ind w:left="567"/>
        <w:jc w:val="both"/>
        <w:rPr>
          <w:rFonts w:ascii="Arial" w:hAnsi="Arial" w:cs="Arial"/>
          <w:bCs/>
          <w:iCs/>
        </w:rPr>
      </w:pPr>
      <w:r w:rsidRPr="001554FC">
        <w:rPr>
          <w:rFonts w:ascii="Arial" w:hAnsi="Arial" w:cs="Arial"/>
          <w:bCs/>
          <w:iCs/>
        </w:rPr>
        <w:t>Estadual -CND- referente ao ICMS.</w:t>
      </w:r>
    </w:p>
    <w:p w14:paraId="0D38B04D" w14:textId="729FC617" w:rsidR="001554FC" w:rsidRPr="001554FC" w:rsidRDefault="001554FC" w:rsidP="001554FC">
      <w:pPr>
        <w:pStyle w:val="PargrafodaLista"/>
        <w:numPr>
          <w:ilvl w:val="1"/>
          <w:numId w:val="13"/>
        </w:numPr>
        <w:spacing w:before="0" w:line="360" w:lineRule="auto"/>
        <w:ind w:left="0" w:firstLine="0"/>
        <w:jc w:val="both"/>
        <w:rPr>
          <w:rFonts w:ascii="Arial" w:hAnsi="Arial" w:cs="Arial"/>
          <w:bCs/>
          <w:iCs/>
        </w:rPr>
      </w:pPr>
      <w:r w:rsidRPr="001554FC">
        <w:rPr>
          <w:rFonts w:ascii="Arial" w:hAnsi="Arial" w:cs="Arial"/>
          <w:bCs/>
          <w:iCs/>
        </w:rPr>
        <w:t>- A Nota Fiscal deverá conter a identificação do Banco, número da agência e Conta Corrente, para que possibilite o CONTRATANTE efetuar o pagamento do valor devido;</w:t>
      </w:r>
    </w:p>
    <w:p w14:paraId="1A66242E" w14:textId="16EA3EAF" w:rsidR="001554FC" w:rsidRPr="001554FC" w:rsidRDefault="001554FC" w:rsidP="001554FC">
      <w:pPr>
        <w:pStyle w:val="PargrafodaLista"/>
        <w:numPr>
          <w:ilvl w:val="1"/>
          <w:numId w:val="13"/>
        </w:numPr>
        <w:spacing w:before="0" w:line="360" w:lineRule="auto"/>
        <w:ind w:left="0" w:firstLine="0"/>
        <w:jc w:val="both"/>
        <w:rPr>
          <w:rFonts w:ascii="Arial" w:hAnsi="Arial" w:cs="Arial"/>
          <w:bCs/>
          <w:iCs/>
        </w:rPr>
      </w:pPr>
      <w:r w:rsidRPr="001554FC">
        <w:rPr>
          <w:rFonts w:ascii="Arial" w:hAnsi="Arial" w:cs="Arial"/>
          <w:bCs/>
          <w:iCs/>
        </w:rPr>
        <w:t>- Na ocorrência de rejeição da(s) Nota(s) Fical(s), motivada por erro ou incorreções, o prazo para pagamento estipulado acima passará a ser contado a partir da data de sua reapresentação.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B91B61">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6348F2F6" w14:textId="77777777"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
          <w:color w:val="FF0000"/>
        </w:rPr>
      </w:pPr>
      <w:r w:rsidRPr="008C13A3">
        <w:rPr>
          <w:rFonts w:ascii="Arial" w:hAnsi="Arial" w:cs="Arial"/>
          <w:bCs/>
          <w:iCs/>
        </w:rPr>
        <w:lastRenderedPageBreak/>
        <w:t xml:space="preserve">Os preços inicialmente contratados são fixos e irreajustáveis no prazo de um ano contado da data do orçamento estimado, em </w:t>
      </w:r>
      <w:r w:rsidRPr="008C78FD">
        <w:rPr>
          <w:rFonts w:ascii="Arial" w:hAnsi="Arial" w:cs="Arial"/>
          <w:bCs/>
          <w:iCs/>
        </w:rPr>
        <w:t>__/__/__ (DD/MM/AAAA).</w:t>
      </w:r>
    </w:p>
    <w:p w14:paraId="70569D4F" w14:textId="46033915"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B91B61">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C13A3"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de </w:t>
      </w:r>
      <w:r w:rsidRPr="00454527">
        <w:rPr>
          <w:rFonts w:ascii="Arial" w:hAnsi="Arial" w:cs="Arial"/>
          <w:bCs/>
          <w:iCs/>
        </w:rPr>
        <w:t>1 (um) mês</w:t>
      </w:r>
      <w:r w:rsidRPr="008C13A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54527"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de </w:t>
      </w:r>
      <w:r w:rsidRPr="00454527">
        <w:rPr>
          <w:rFonts w:ascii="Arial" w:hAnsi="Arial" w:cs="Arial"/>
          <w:bCs/>
          <w:iCs/>
        </w:rPr>
        <w:t>1 (um) mês</w:t>
      </w:r>
      <w:r w:rsidRPr="00454527">
        <w:rPr>
          <w:rFonts w:ascii="Arial" w:hAnsi="Arial" w:cs="Arial"/>
          <w:bCs/>
          <w:iCs/>
          <w:lang w:val="pt-BR"/>
        </w:rPr>
        <w:t>.</w:t>
      </w:r>
    </w:p>
    <w:p w14:paraId="5080FE7D" w14:textId="234C30CD" w:rsidR="00A27B94" w:rsidRDefault="00A27B94"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3CF8F86C" w14:textId="77777777" w:rsidR="004A76F7" w:rsidRPr="008C13A3" w:rsidRDefault="004A76F7" w:rsidP="004A76F7">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B91B61">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FA36FA1" w14:textId="77777777" w:rsidR="00583909" w:rsidRPr="0010314D"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10314D">
        <w:rPr>
          <w:rFonts w:ascii="Arial" w:hAnsi="Arial" w:cs="Arial"/>
        </w:rPr>
        <w:t>Entregar o objeto acompanhado do manual do usuário, com uma versão em português, e da relação da rede de assistência técnica autorizada;</w:t>
      </w:r>
    </w:p>
    <w:p w14:paraId="045D895A" w14:textId="77777777"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pelos vícios e danos decorrentes da execução do objeto, bem como por todo e qualquer dano causado à Administração ou terceiros, não reduzindo essa responsabilidade a fiscalização ou o acompanhamento da execução contratual </w:t>
      </w:r>
      <w:r w:rsidRPr="008C13A3">
        <w:rPr>
          <w:rFonts w:ascii="Arial" w:hAnsi="Arial" w:cs="Arial"/>
        </w:rPr>
        <w:lastRenderedPageBreak/>
        <w:t>pelo contratante, que ficará autorizado a descontar dos pagamentos devidos ou da garantia, caso exigida, o valor correspondente aos danos sofridos;</w:t>
      </w:r>
    </w:p>
    <w:p w14:paraId="570443D5" w14:textId="0500D543" w:rsidR="008743A2" w:rsidRPr="008C13A3" w:rsidRDefault="008743A2"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B91B61">
      <w:pPr>
        <w:pStyle w:val="PargrafodaLista"/>
        <w:widowControl/>
        <w:numPr>
          <w:ilvl w:val="2"/>
          <w:numId w:val="13"/>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B91B61">
      <w:pPr>
        <w:pStyle w:val="Nivel2"/>
        <w:numPr>
          <w:ilvl w:val="1"/>
          <w:numId w:val="13"/>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B91B61">
      <w:pPr>
        <w:pStyle w:val="Nivel2"/>
        <w:numPr>
          <w:ilvl w:val="1"/>
          <w:numId w:val="13"/>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B91B61">
      <w:pPr>
        <w:pStyle w:val="Nivel2"/>
        <w:numPr>
          <w:ilvl w:val="1"/>
          <w:numId w:val="13"/>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B91B61">
      <w:pPr>
        <w:pStyle w:val="Nivel2"/>
        <w:numPr>
          <w:ilvl w:val="1"/>
          <w:numId w:val="13"/>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B91B61">
      <w:pPr>
        <w:pStyle w:val="Nivel2"/>
        <w:numPr>
          <w:ilvl w:val="1"/>
          <w:numId w:val="13"/>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B91B61">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59A26649" w14:textId="7E81CE04" w:rsidR="009C02ED" w:rsidRPr="008C13A3" w:rsidRDefault="009C02ED" w:rsidP="00B91B61">
      <w:pPr>
        <w:pStyle w:val="PargrafodaLista"/>
        <w:numPr>
          <w:ilvl w:val="0"/>
          <w:numId w:val="13"/>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5573152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12.1,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xml:space="preserve">, serão apurados e julgados conjuntamente, nos </w:t>
      </w:r>
      <w:r w:rsidRPr="008C13A3">
        <w:rPr>
          <w:rFonts w:ascii="Arial" w:hAnsi="Arial" w:cs="Arial"/>
        </w:rPr>
        <w:lastRenderedPageBreak/>
        <w:t>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B91B61">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B91B61">
      <w:pPr>
        <w:pStyle w:val="PargrafodaLista"/>
        <w:widowControl/>
        <w:numPr>
          <w:ilvl w:val="1"/>
          <w:numId w:val="13"/>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7CC6B0DC" w14:textId="331196CD" w:rsidR="003444FD" w:rsidRPr="008744CB" w:rsidRDefault="003444FD" w:rsidP="008744CB">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r w:rsidR="008744CB">
        <w:rPr>
          <w:rFonts w:ascii="Arial" w:hAnsi="Arial" w:cs="Arial"/>
        </w:rPr>
        <w:t>.</w:t>
      </w:r>
    </w:p>
    <w:p w14:paraId="67053E4B" w14:textId="77777777" w:rsidR="003444FD" w:rsidRPr="008C13A3" w:rsidRDefault="003444F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B91B61">
      <w:pPr>
        <w:pStyle w:val="PargrafodaLista"/>
        <w:widowControl/>
        <w:numPr>
          <w:ilvl w:val="2"/>
          <w:numId w:val="13"/>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B91B61">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A alteração social ou a modificação da finalidade ou da estrutura da empresa não ensejará a extinção se não restringir sua capacidade de concluir o contrato.</w:t>
      </w:r>
    </w:p>
    <w:p w14:paraId="62709D8D" w14:textId="77777777" w:rsidR="003444FD" w:rsidRPr="008C13A3" w:rsidRDefault="003444FD" w:rsidP="00B91B61">
      <w:pPr>
        <w:pStyle w:val="PargrafodaLista"/>
        <w:widowControl/>
        <w:numPr>
          <w:ilvl w:val="3"/>
          <w:numId w:val="13"/>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B91B61">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B91B61">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B91B61">
      <w:pPr>
        <w:pStyle w:val="PargrafodaLista"/>
        <w:widowControl/>
        <w:numPr>
          <w:ilvl w:val="2"/>
          <w:numId w:val="13"/>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37A1C90F" w:rsidR="002E43FD" w:rsidRDefault="002E43FD" w:rsidP="00B91B61">
      <w:pPr>
        <w:pStyle w:val="Nivel01"/>
        <w:numPr>
          <w:ilvl w:val="0"/>
          <w:numId w:val="13"/>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A4BFB53" w14:textId="13B7FAA2" w:rsidR="00810627" w:rsidRPr="007D7E20" w:rsidRDefault="00810627" w:rsidP="00B91B61">
      <w:pPr>
        <w:pStyle w:val="PargrafodaLista"/>
        <w:numPr>
          <w:ilvl w:val="1"/>
          <w:numId w:val="13"/>
        </w:numPr>
        <w:spacing w:line="276" w:lineRule="auto"/>
        <w:ind w:left="0" w:firstLine="0"/>
        <w:jc w:val="both"/>
        <w:rPr>
          <w:rFonts w:ascii="Arial" w:hAnsi="Arial" w:cs="Arial"/>
        </w:rPr>
      </w:pPr>
      <w:r w:rsidRPr="007D7E20">
        <w:rPr>
          <w:rFonts w:ascii="Arial" w:hAnsi="Arial" w:cs="Arial"/>
        </w:rPr>
        <w:t>- As despesas decorrentes da presente contratação correrão à conta de recursos específicos consignados no Orçamento do Município.</w:t>
      </w:r>
    </w:p>
    <w:p w14:paraId="3394C376" w14:textId="048E7E4C" w:rsidR="00810627" w:rsidRPr="007D7E20" w:rsidRDefault="00810627" w:rsidP="00B91B61">
      <w:pPr>
        <w:pStyle w:val="PargrafodaLista"/>
        <w:numPr>
          <w:ilvl w:val="1"/>
          <w:numId w:val="13"/>
        </w:numPr>
        <w:spacing w:line="276" w:lineRule="auto"/>
        <w:ind w:left="0" w:firstLine="0"/>
        <w:jc w:val="both"/>
        <w:rPr>
          <w:rFonts w:ascii="Arial" w:hAnsi="Arial" w:cs="Arial"/>
        </w:rPr>
      </w:pPr>
      <w:r w:rsidRPr="007D7E20">
        <w:rPr>
          <w:rFonts w:ascii="Arial" w:hAnsi="Arial" w:cs="Arial"/>
        </w:rPr>
        <w:t>- A contratação será atendida pela seguinte dotação:</w:t>
      </w:r>
    </w:p>
    <w:p w14:paraId="4B2B5758" w14:textId="7EEBB521" w:rsidR="00810627" w:rsidRPr="007D7E20" w:rsidRDefault="00810627" w:rsidP="00B91B61">
      <w:pPr>
        <w:pStyle w:val="PargrafodaLista"/>
        <w:numPr>
          <w:ilvl w:val="2"/>
          <w:numId w:val="13"/>
        </w:numPr>
        <w:spacing w:line="276" w:lineRule="auto"/>
        <w:ind w:left="0" w:firstLine="0"/>
        <w:jc w:val="both"/>
        <w:rPr>
          <w:rFonts w:ascii="Arial" w:hAnsi="Arial" w:cs="Arial"/>
        </w:rPr>
      </w:pPr>
      <w:r w:rsidRPr="007D7E20">
        <w:rPr>
          <w:rFonts w:ascii="Arial" w:hAnsi="Arial" w:cs="Arial"/>
        </w:rPr>
        <w:t xml:space="preserve">- </w:t>
      </w:r>
      <w:r w:rsidRPr="007D7E20">
        <w:rPr>
          <w:rFonts w:ascii="Arial" w:hAnsi="Arial" w:cs="Arial"/>
          <w:b/>
          <w:bCs/>
        </w:rPr>
        <w:t>Gestão/Unidade</w:t>
      </w:r>
      <w:r w:rsidRPr="007D7E20">
        <w:rPr>
          <w:rFonts w:ascii="Arial" w:hAnsi="Arial" w:cs="Arial"/>
        </w:rPr>
        <w:t>: Secretaria Municipal de Serviços Públicos;</w:t>
      </w:r>
    </w:p>
    <w:p w14:paraId="58C2A482" w14:textId="60CE2079" w:rsidR="00810627" w:rsidRPr="007D7E20" w:rsidRDefault="00810627" w:rsidP="00B91B61">
      <w:pPr>
        <w:pStyle w:val="PargrafodaLista"/>
        <w:numPr>
          <w:ilvl w:val="2"/>
          <w:numId w:val="13"/>
        </w:numPr>
        <w:spacing w:line="276" w:lineRule="auto"/>
        <w:ind w:left="0" w:firstLine="0"/>
        <w:jc w:val="both"/>
        <w:rPr>
          <w:rFonts w:ascii="Arial" w:hAnsi="Arial" w:cs="Arial"/>
        </w:rPr>
      </w:pPr>
      <w:r w:rsidRPr="007D7E20">
        <w:rPr>
          <w:rFonts w:ascii="Arial" w:hAnsi="Arial" w:cs="Arial"/>
        </w:rPr>
        <w:t xml:space="preserve">- </w:t>
      </w:r>
      <w:r w:rsidRPr="007D7E20">
        <w:rPr>
          <w:rFonts w:ascii="Arial" w:hAnsi="Arial" w:cs="Arial"/>
          <w:b/>
          <w:bCs/>
        </w:rPr>
        <w:t>Fonte de Recursos</w:t>
      </w:r>
      <w:r w:rsidRPr="007D7E20">
        <w:rPr>
          <w:rFonts w:ascii="Arial" w:hAnsi="Arial" w:cs="Arial"/>
        </w:rPr>
        <w:t>: 170500000020;</w:t>
      </w:r>
    </w:p>
    <w:p w14:paraId="3E2DEB64" w14:textId="528C7F06" w:rsidR="00810627" w:rsidRPr="007D7E20" w:rsidRDefault="00810627" w:rsidP="00B91B61">
      <w:pPr>
        <w:pStyle w:val="PargrafodaLista"/>
        <w:numPr>
          <w:ilvl w:val="2"/>
          <w:numId w:val="13"/>
        </w:numPr>
        <w:tabs>
          <w:tab w:val="left" w:pos="627"/>
        </w:tabs>
        <w:spacing w:line="276" w:lineRule="auto"/>
        <w:ind w:left="0" w:firstLine="0"/>
        <w:jc w:val="both"/>
        <w:rPr>
          <w:rFonts w:ascii="Arial" w:hAnsi="Arial" w:cs="Arial"/>
        </w:rPr>
      </w:pPr>
      <w:r w:rsidRPr="007D7E20">
        <w:rPr>
          <w:rFonts w:ascii="Arial" w:hAnsi="Arial" w:cs="Arial"/>
        </w:rPr>
        <w:t xml:space="preserve">- </w:t>
      </w:r>
      <w:r w:rsidRPr="007D7E20">
        <w:rPr>
          <w:rFonts w:ascii="Arial" w:hAnsi="Arial" w:cs="Arial"/>
          <w:b/>
          <w:bCs/>
        </w:rPr>
        <w:t>Programa de Trabalho</w:t>
      </w:r>
      <w:r w:rsidRPr="007D7E20">
        <w:rPr>
          <w:rFonts w:ascii="Arial" w:hAnsi="Arial" w:cs="Arial"/>
        </w:rPr>
        <w:t>: 09001. 1545100142.045 – Manutenção da Iluminação Pública</w:t>
      </w:r>
    </w:p>
    <w:p w14:paraId="02AC1ED8" w14:textId="53C20E88" w:rsidR="00810627" w:rsidRPr="007D7E20" w:rsidRDefault="00810627" w:rsidP="00B91B61">
      <w:pPr>
        <w:pStyle w:val="PargrafodaLista"/>
        <w:numPr>
          <w:ilvl w:val="2"/>
          <w:numId w:val="13"/>
        </w:numPr>
        <w:spacing w:line="276" w:lineRule="auto"/>
        <w:ind w:left="0" w:firstLine="0"/>
        <w:jc w:val="both"/>
        <w:rPr>
          <w:rFonts w:ascii="Arial" w:hAnsi="Arial" w:cs="Arial"/>
        </w:rPr>
      </w:pPr>
      <w:r w:rsidRPr="007D7E20">
        <w:rPr>
          <w:rFonts w:ascii="Arial" w:hAnsi="Arial" w:cs="Arial"/>
        </w:rPr>
        <w:t xml:space="preserve">- </w:t>
      </w:r>
      <w:r w:rsidRPr="007D7E20">
        <w:rPr>
          <w:rFonts w:ascii="Arial" w:hAnsi="Arial" w:cs="Arial"/>
          <w:b/>
          <w:bCs/>
        </w:rPr>
        <w:t>Elemento de Despesa</w:t>
      </w:r>
      <w:r w:rsidRPr="007D7E20">
        <w:rPr>
          <w:rFonts w:ascii="Arial" w:hAnsi="Arial" w:cs="Arial"/>
        </w:rPr>
        <w:t>: 33.90.30.38</w:t>
      </w:r>
    </w:p>
    <w:p w14:paraId="3668C739" w14:textId="58E8AA7C" w:rsidR="00810627" w:rsidRPr="007D7E20" w:rsidRDefault="007D7E20" w:rsidP="00B91B61">
      <w:pPr>
        <w:pStyle w:val="PargrafodaLista"/>
        <w:numPr>
          <w:ilvl w:val="1"/>
          <w:numId w:val="13"/>
        </w:numPr>
        <w:spacing w:line="276" w:lineRule="auto"/>
        <w:ind w:left="0" w:firstLine="0"/>
        <w:jc w:val="both"/>
        <w:rPr>
          <w:rFonts w:ascii="Arial" w:hAnsi="Arial" w:cs="Arial"/>
        </w:rPr>
      </w:pPr>
      <w:r w:rsidRPr="007D7E20">
        <w:rPr>
          <w:rFonts w:ascii="Arial" w:hAnsi="Arial" w:cs="Arial"/>
        </w:rPr>
        <w:t xml:space="preserve">- </w:t>
      </w:r>
      <w:r w:rsidR="00810627" w:rsidRPr="007D7E20">
        <w:rPr>
          <w:rFonts w:ascii="Arial" w:hAnsi="Arial" w:cs="Arial"/>
        </w:rPr>
        <w:t xml:space="preserve">As notas fiscais deverão ser emitidas em nome de: </w:t>
      </w:r>
      <w:r w:rsidR="00810627" w:rsidRPr="007D7E20">
        <w:rPr>
          <w:rFonts w:ascii="Arial" w:hAnsi="Arial" w:cs="Arial"/>
          <w:b/>
          <w:bCs/>
        </w:rPr>
        <w:t>MUNICÍPIO DE NOVA FRIBURGO, CNPJ: 28.606.630/0001-23, ENDEREÇO: AVENIDA ALBERTO BRAUNE, 225, CENTRO, NOVA FRIBURGO - RJ, CEP: 28613-001</w:t>
      </w:r>
      <w:r w:rsidR="00810627" w:rsidRPr="007D7E20">
        <w:rPr>
          <w:rFonts w:ascii="Arial" w:hAnsi="Arial" w:cs="Arial"/>
        </w:rPr>
        <w:t>.</w:t>
      </w:r>
    </w:p>
    <w:p w14:paraId="120C7BB4" w14:textId="51E27AD7" w:rsidR="00D90EA5" w:rsidRPr="008C13A3" w:rsidRDefault="00D90EA5" w:rsidP="00B91B61">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B91B61">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B91B61">
      <w:pPr>
        <w:pStyle w:val="Nivel01"/>
        <w:numPr>
          <w:ilvl w:val="0"/>
          <w:numId w:val="13"/>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lastRenderedPageBreak/>
        <w:t xml:space="preserve"> </w:t>
      </w:r>
      <w:r w:rsidRPr="008C13A3">
        <w:rPr>
          <w:rFonts w:ascii="Arial" w:hAnsi="Arial" w:cs="Arial"/>
          <w:sz w:val="22"/>
          <w:szCs w:val="22"/>
        </w:rPr>
        <w:t>CLÁUSULA DÉCIMA QUINTA – ALTERAÇÕES</w:t>
      </w:r>
    </w:p>
    <w:p w14:paraId="03F2739F" w14:textId="77777777" w:rsidR="00D90EA5" w:rsidRPr="008C13A3" w:rsidRDefault="00D90EA5" w:rsidP="00B91B61">
      <w:pPr>
        <w:pStyle w:val="PargrafodaLista"/>
        <w:numPr>
          <w:ilvl w:val="1"/>
          <w:numId w:val="13"/>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B91B61">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B91B61">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B91B61">
      <w:pPr>
        <w:pStyle w:val="PargrafodaLista"/>
        <w:widowControl/>
        <w:numPr>
          <w:ilvl w:val="1"/>
          <w:numId w:val="13"/>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B91B61">
      <w:pPr>
        <w:pStyle w:val="Nivel010"/>
        <w:numPr>
          <w:ilvl w:val="0"/>
          <w:numId w:val="13"/>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B91B61">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B91B61">
      <w:pPr>
        <w:pStyle w:val="Nivel010"/>
        <w:numPr>
          <w:ilvl w:val="0"/>
          <w:numId w:val="13"/>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B91B61">
      <w:pPr>
        <w:pStyle w:val="PargrafodaLista"/>
        <w:numPr>
          <w:ilvl w:val="1"/>
          <w:numId w:val="13"/>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4D30167" w:rsidR="001D32DF" w:rsidRDefault="001D32DF" w:rsidP="00B91B61">
      <w:pPr>
        <w:pStyle w:val="PargrafodaLista"/>
        <w:numPr>
          <w:ilvl w:val="1"/>
          <w:numId w:val="13"/>
        </w:numPr>
        <w:tabs>
          <w:tab w:val="left" w:pos="426"/>
        </w:tabs>
        <w:ind w:left="0" w:firstLine="0"/>
        <w:jc w:val="both"/>
        <w:rPr>
          <w:rFonts w:ascii="Arial" w:hAnsi="Arial" w:cs="Arial"/>
        </w:rPr>
      </w:pPr>
      <w:r w:rsidRPr="008C13A3">
        <w:rPr>
          <w:rFonts w:ascii="Arial" w:hAnsi="Arial" w:cs="Arial"/>
        </w:rPr>
        <w:t xml:space="preserve">Para firmeza e validade do pactuado, o presente Termo de Contrato foi lavrado </w:t>
      </w:r>
      <w:r w:rsidRPr="008744CB">
        <w:rPr>
          <w:rFonts w:ascii="Arial" w:hAnsi="Arial" w:cs="Arial"/>
        </w:rPr>
        <w:t xml:space="preserve">em </w:t>
      </w:r>
      <w:r w:rsidR="00466BF6" w:rsidRPr="008744CB">
        <w:rPr>
          <w:rFonts w:ascii="Arial" w:hAnsi="Arial" w:cs="Arial"/>
        </w:rPr>
        <w:t>03</w:t>
      </w:r>
      <w:r w:rsidRPr="008744CB">
        <w:rPr>
          <w:rFonts w:ascii="Arial" w:hAnsi="Arial" w:cs="Arial"/>
        </w:rPr>
        <w:t xml:space="preserve"> (</w:t>
      </w:r>
      <w:r w:rsidR="00466BF6" w:rsidRPr="008744CB">
        <w:rPr>
          <w:rFonts w:ascii="Arial" w:hAnsi="Arial" w:cs="Arial"/>
        </w:rPr>
        <w:t>três</w:t>
      </w:r>
      <w:r w:rsidRPr="008744CB">
        <w:rPr>
          <w:rFonts w:ascii="Arial" w:hAnsi="Arial" w:cs="Arial"/>
        </w:rPr>
        <w:t xml:space="preserve">) vias de igual teor, que, depois de lido e achado em ordem, vai assinado pelos contraentes. </w:t>
      </w:r>
    </w:p>
    <w:p w14:paraId="6DE99878" w14:textId="77777777" w:rsidR="008744CB" w:rsidRPr="008C13A3" w:rsidRDefault="008744CB" w:rsidP="008744CB">
      <w:pPr>
        <w:pStyle w:val="PargrafodaLista"/>
        <w:tabs>
          <w:tab w:val="left" w:pos="426"/>
        </w:tabs>
        <w:ind w:left="0"/>
        <w:jc w:val="both"/>
        <w:rPr>
          <w:rFonts w:ascii="Arial" w:hAnsi="Arial" w:cs="Arial"/>
        </w:rPr>
      </w:pPr>
    </w:p>
    <w:p w14:paraId="01908919" w14:textId="1DA65085" w:rsidR="001D32DF" w:rsidRDefault="001D32DF" w:rsidP="00E801F7">
      <w:pPr>
        <w:spacing w:after="120" w:line="360" w:lineRule="auto"/>
        <w:ind w:right="-15"/>
        <w:jc w:val="right"/>
        <w:rPr>
          <w:rFonts w:ascii="Arial" w:hAnsi="Arial" w:cs="Arial"/>
        </w:rPr>
      </w:pPr>
      <w:r w:rsidRPr="008C13A3">
        <w:rPr>
          <w:rFonts w:ascii="Arial" w:hAnsi="Arial" w:cs="Arial"/>
        </w:rPr>
        <w:t>...........................................,  .......... de.......................................... de 20</w:t>
      </w:r>
      <w:r w:rsidR="008744CB">
        <w:rPr>
          <w:rFonts w:ascii="Arial" w:hAnsi="Arial" w:cs="Arial"/>
        </w:rPr>
        <w:t>23.</w:t>
      </w:r>
    </w:p>
    <w:p w14:paraId="106BBF6F" w14:textId="77777777" w:rsidR="007D7E20" w:rsidRPr="008C13A3" w:rsidRDefault="007D7E20" w:rsidP="00E801F7">
      <w:pPr>
        <w:spacing w:after="120" w:line="360" w:lineRule="auto"/>
        <w:ind w:right="-15"/>
        <w:jc w:val="right"/>
        <w:rPr>
          <w:rFonts w:ascii="Arial" w:hAnsi="Arial" w:cs="Arial"/>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056F6C67" w:rsidR="001D32DF" w:rsidRDefault="001D32DF" w:rsidP="001D32DF">
      <w:pPr>
        <w:spacing w:after="120"/>
        <w:jc w:val="center"/>
        <w:rPr>
          <w:rFonts w:ascii="Arial" w:hAnsi="Arial" w:cs="Arial"/>
          <w:bCs/>
        </w:rPr>
      </w:pPr>
      <w:r w:rsidRPr="008C13A3">
        <w:rPr>
          <w:rFonts w:ascii="Arial" w:hAnsi="Arial" w:cs="Arial"/>
          <w:bCs/>
        </w:rPr>
        <w:t>Responsável legal da CONTRATANTE</w:t>
      </w:r>
    </w:p>
    <w:p w14:paraId="1E9E554E" w14:textId="77777777" w:rsidR="004A76F7" w:rsidRPr="008C13A3" w:rsidRDefault="004A76F7" w:rsidP="001D32DF">
      <w:pPr>
        <w:spacing w:after="120"/>
        <w:jc w:val="center"/>
        <w:rPr>
          <w:rFonts w:ascii="Arial" w:hAnsi="Arial" w:cs="Arial"/>
          <w:bCs/>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102AB38A" w14:textId="4835E129" w:rsidR="00A75B6C" w:rsidRDefault="001D32DF" w:rsidP="004A76F7">
      <w:pPr>
        <w:spacing w:after="120"/>
        <w:jc w:val="center"/>
        <w:rPr>
          <w:rFonts w:ascii="Arial" w:hAnsi="Arial" w:cs="Arial"/>
        </w:rPr>
      </w:pPr>
      <w:r w:rsidRPr="008C13A3">
        <w:rPr>
          <w:rFonts w:ascii="Arial" w:hAnsi="Arial" w:cs="Arial"/>
        </w:rPr>
        <w:t>Responsável legal da CONTRATADA</w:t>
      </w:r>
    </w:p>
    <w:p w14:paraId="560BCC37" w14:textId="77777777" w:rsidR="007D7E20" w:rsidRPr="008C13A3" w:rsidRDefault="007D7E20" w:rsidP="004A76F7">
      <w:pPr>
        <w:spacing w:after="120"/>
        <w:jc w:val="center"/>
        <w:rPr>
          <w:rFonts w:ascii="Arial" w:hAnsi="Arial" w:cs="Arial"/>
        </w:rPr>
      </w:pPr>
    </w:p>
    <w:p w14:paraId="14BAF018" w14:textId="6EE22DAB" w:rsidR="0055035E"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lastRenderedPageBreak/>
        <w:t>2-</w:t>
      </w:r>
    </w:p>
    <w:p w14:paraId="532382A8" w14:textId="77777777" w:rsidR="0055035E" w:rsidRPr="008C13A3" w:rsidRDefault="0055035E" w:rsidP="001F44F7">
      <w:pPr>
        <w:spacing w:after="120"/>
        <w:jc w:val="both"/>
        <w:rPr>
          <w:rFonts w:ascii="Arial" w:hAnsi="Arial" w:cs="Arial"/>
        </w:rPr>
      </w:pPr>
    </w:p>
    <w:sectPr w:rsidR="0055035E" w:rsidRPr="008C13A3" w:rsidSect="00EA7AE6">
      <w:headerReference w:type="even" r:id="rId50"/>
      <w:headerReference w:type="default" r:id="rId51"/>
      <w:footerReference w:type="even" r:id="rId52"/>
      <w:footerReference w:type="default" r:id="rId53"/>
      <w:headerReference w:type="first" r:id="rId54"/>
      <w:footerReference w:type="first" r:id="rId55"/>
      <w:pgSz w:w="11910" w:h="16840"/>
      <w:pgMar w:top="1418" w:right="1418" w:bottom="1418" w:left="1418" w:header="142"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C462D" w14:textId="77777777" w:rsidR="007636BE" w:rsidRDefault="007636BE">
      <w:r>
        <w:separator/>
      </w:r>
    </w:p>
  </w:endnote>
  <w:endnote w:type="continuationSeparator" w:id="0">
    <w:p w14:paraId="0B883869" w14:textId="77777777" w:rsidR="007636BE" w:rsidRDefault="00763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9FCCB" w14:textId="77777777" w:rsidR="00485FD4" w:rsidRDefault="00485FD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1028AB7"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w:t>
    </w:r>
    <w:r w:rsidRPr="00C634F1">
      <w:rPr>
        <w:rFonts w:ascii="Arial" w:hAnsi="Arial" w:cs="Arial"/>
        <w:color w:val="000000"/>
        <w:sz w:val="18"/>
        <w:szCs w:val="18"/>
      </w:rPr>
      <w:t xml:space="preserve">e-mail: </w:t>
    </w:r>
    <w:hyperlink r:id="rId1" w:history="1">
      <w:r w:rsidR="00DB3E17" w:rsidRPr="000C079A">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76454" w14:textId="77777777" w:rsidR="00485FD4" w:rsidRDefault="00485FD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067FA" w14:textId="77777777" w:rsidR="007636BE" w:rsidRDefault="007636BE">
      <w:r>
        <w:separator/>
      </w:r>
    </w:p>
  </w:footnote>
  <w:footnote w:type="continuationSeparator" w:id="0">
    <w:p w14:paraId="71D8C332" w14:textId="77777777" w:rsidR="007636BE" w:rsidRDefault="00763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3EC1" w14:textId="77777777" w:rsidR="00485FD4" w:rsidRDefault="00485FD4">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3668AE63" w:rsidR="008743A2" w:rsidRDefault="00EA7AE6" w:rsidP="00EA7AE6">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9264" behindDoc="1" locked="0" layoutInCell="1" allowOverlap="1" wp14:anchorId="68F6DCBD" wp14:editId="3D0DFB6C">
              <wp:simplePos x="0" y="0"/>
              <wp:positionH relativeFrom="column">
                <wp:posOffset>3833826</wp:posOffset>
              </wp:positionH>
              <wp:positionV relativeFrom="paragraph">
                <wp:posOffset>250024</wp:posOffset>
              </wp:positionV>
              <wp:extent cx="1883880" cy="570065"/>
              <wp:effectExtent l="0" t="0" r="21590" b="20955"/>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3880" cy="570065"/>
                      </a:xfrm>
                      <a:prstGeom prst="rect">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69D86A35" w14:textId="77777777" w:rsidR="00EA7AE6" w:rsidRDefault="00EA7AE6" w:rsidP="00EA7AE6">
                          <w:pPr>
                            <w:pStyle w:val="SemEspaamento"/>
                          </w:pPr>
                          <w:r>
                            <w:rPr>
                              <w:rFonts w:cs="Calibri"/>
                              <w:sz w:val="20"/>
                              <w:szCs w:val="20"/>
                            </w:rPr>
                            <w:t>PROCESSO Nº: 18.753/2023</w:t>
                          </w:r>
                        </w:p>
                        <w:p w14:paraId="2E6F649F" w14:textId="77777777" w:rsidR="00EA7AE6" w:rsidRDefault="00EA7AE6" w:rsidP="00EA7AE6">
                          <w:pPr>
                            <w:pStyle w:val="SemEspaamento"/>
                          </w:pPr>
                        </w:p>
                        <w:p w14:paraId="0273FAC9" w14:textId="77777777" w:rsidR="00EA7AE6" w:rsidRDefault="00EA7AE6" w:rsidP="00EA7AE6">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68F6DCBD" id="Retângulo 5" o:spid="_x0000_s1026" style="position:absolute;margin-left:301.9pt;margin-top:19.7pt;width:148.35pt;height:4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" strokeweight=".26mm">
              <v:stroke joinstyle="round"/>
              <v:path arrowok="t"/>
              <v:textbox>
                <w:txbxContent>
                  <w:p w14:paraId="69D86A35" w14:textId="77777777" w:rsidR="00EA7AE6" w:rsidRDefault="00EA7AE6" w:rsidP="00EA7AE6">
                    <w:pPr>
                      <w:pStyle w:val="SemEspaamento"/>
                    </w:pPr>
                    <w:r>
                      <w:rPr>
                        <w:rFonts w:cs="Calibri"/>
                        <w:sz w:val="20"/>
                        <w:szCs w:val="20"/>
                      </w:rPr>
                      <w:t>PROCESSO Nº: 18.753/2023</w:t>
                    </w:r>
                  </w:p>
                  <w:p w14:paraId="2E6F649F" w14:textId="77777777" w:rsidR="00EA7AE6" w:rsidRDefault="00EA7AE6" w:rsidP="00EA7AE6">
                    <w:pPr>
                      <w:pStyle w:val="SemEspaamento"/>
                    </w:pPr>
                  </w:p>
                  <w:p w14:paraId="0273FAC9" w14:textId="77777777" w:rsidR="00EA7AE6" w:rsidRDefault="00EA7AE6" w:rsidP="00EA7AE6">
                    <w:pPr>
                      <w:pStyle w:val="SemEspaamento"/>
                    </w:pPr>
                    <w:r>
                      <w:rPr>
                        <w:rFonts w:cs="Calibri"/>
                        <w:sz w:val="20"/>
                        <w:szCs w:val="20"/>
                      </w:rPr>
                      <w:t xml:space="preserve">RUBRICA:______FOLHA:______ </w:t>
                    </w:r>
                    <w:r>
                      <w:rPr>
                        <w:sz w:val="20"/>
                        <w:szCs w:val="20"/>
                      </w:rPr>
                      <w:t>______</w:t>
                    </w:r>
                  </w:p>
                </w:txbxContent>
              </v:textbox>
            </v:rect>
          </w:pict>
        </mc:Fallback>
      </mc:AlternateContent>
    </w:r>
    <w:r w:rsidRPr="00FE231B">
      <w:rPr>
        <w:noProof/>
      </w:rPr>
      <w:drawing>
        <wp:inline distT="0" distB="0" distL="0" distR="0" wp14:anchorId="0448F2D4" wp14:editId="684F5D1B">
          <wp:extent cx="3450866" cy="857885"/>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2110" cy="863166"/>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86D1" w14:textId="77777777" w:rsidR="00485FD4" w:rsidRDefault="00485FD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4F03A9"/>
    <w:multiLevelType w:val="multilevel"/>
    <w:tmpl w:val="4CB0541C"/>
    <w:lvl w:ilvl="0">
      <w:start w:val="3"/>
      <w:numFmt w:val="decimal"/>
      <w:lvlText w:val="%1"/>
      <w:lvlJc w:val="left"/>
      <w:pPr>
        <w:ind w:left="360" w:hanging="360"/>
      </w:pPr>
      <w:rPr>
        <w:rFonts w:ascii="Calibri" w:hAnsi="Calibri" w:cs="Calibri" w:hint="default"/>
        <w:color w:val="auto"/>
      </w:rPr>
    </w:lvl>
    <w:lvl w:ilvl="1">
      <w:start w:val="10"/>
      <w:numFmt w:val="decimal"/>
      <w:lvlText w:val="%1.%2"/>
      <w:lvlJc w:val="left"/>
      <w:pPr>
        <w:ind w:left="360" w:hanging="360"/>
      </w:pPr>
      <w:rPr>
        <w:rFonts w:ascii="Calibri" w:hAnsi="Calibri" w:cs="Calibri" w:hint="default"/>
        <w:color w:val="auto"/>
      </w:rPr>
    </w:lvl>
    <w:lvl w:ilvl="2">
      <w:start w:val="1"/>
      <w:numFmt w:val="decimal"/>
      <w:lvlText w:val="%1.%2.%3"/>
      <w:lvlJc w:val="left"/>
      <w:pPr>
        <w:ind w:left="720" w:hanging="720"/>
      </w:pPr>
      <w:rPr>
        <w:rFonts w:ascii="Calibri" w:hAnsi="Calibri" w:cs="Calibri" w:hint="default"/>
        <w:color w:val="auto"/>
      </w:rPr>
    </w:lvl>
    <w:lvl w:ilvl="3">
      <w:start w:val="1"/>
      <w:numFmt w:val="decimal"/>
      <w:lvlText w:val="%1.%2.%3.%4"/>
      <w:lvlJc w:val="left"/>
      <w:pPr>
        <w:ind w:left="720" w:hanging="720"/>
      </w:pPr>
      <w:rPr>
        <w:rFonts w:ascii="Calibri" w:hAnsi="Calibri" w:cs="Calibri" w:hint="default"/>
        <w:color w:val="auto"/>
      </w:rPr>
    </w:lvl>
    <w:lvl w:ilvl="4">
      <w:start w:val="1"/>
      <w:numFmt w:val="decimal"/>
      <w:lvlText w:val="%1.%2.%3.%4.%5"/>
      <w:lvlJc w:val="left"/>
      <w:pPr>
        <w:ind w:left="1080" w:hanging="1080"/>
      </w:pPr>
      <w:rPr>
        <w:rFonts w:ascii="Calibri" w:hAnsi="Calibri" w:cs="Calibri" w:hint="default"/>
        <w:color w:val="auto"/>
      </w:rPr>
    </w:lvl>
    <w:lvl w:ilvl="5">
      <w:start w:val="1"/>
      <w:numFmt w:val="decimal"/>
      <w:lvlText w:val="%1.%2.%3.%4.%5.%6"/>
      <w:lvlJc w:val="left"/>
      <w:pPr>
        <w:ind w:left="1080" w:hanging="1080"/>
      </w:pPr>
      <w:rPr>
        <w:rFonts w:ascii="Calibri" w:hAnsi="Calibri" w:cs="Calibri" w:hint="default"/>
        <w:color w:val="auto"/>
      </w:rPr>
    </w:lvl>
    <w:lvl w:ilvl="6">
      <w:start w:val="1"/>
      <w:numFmt w:val="decimal"/>
      <w:lvlText w:val="%1.%2.%3.%4.%5.%6.%7"/>
      <w:lvlJc w:val="left"/>
      <w:pPr>
        <w:ind w:left="1440" w:hanging="1440"/>
      </w:pPr>
      <w:rPr>
        <w:rFonts w:ascii="Calibri" w:hAnsi="Calibri" w:cs="Calibri" w:hint="default"/>
        <w:color w:val="auto"/>
      </w:rPr>
    </w:lvl>
    <w:lvl w:ilvl="7">
      <w:start w:val="1"/>
      <w:numFmt w:val="decimal"/>
      <w:lvlText w:val="%1.%2.%3.%4.%5.%6.%7.%8"/>
      <w:lvlJc w:val="left"/>
      <w:pPr>
        <w:ind w:left="1440" w:hanging="1440"/>
      </w:pPr>
      <w:rPr>
        <w:rFonts w:ascii="Calibri" w:hAnsi="Calibri" w:cs="Calibri" w:hint="default"/>
        <w:color w:val="auto"/>
      </w:rPr>
    </w:lvl>
    <w:lvl w:ilvl="8">
      <w:start w:val="1"/>
      <w:numFmt w:val="decimal"/>
      <w:lvlText w:val="%1.%2.%3.%4.%5.%6.%7.%8.%9"/>
      <w:lvlJc w:val="left"/>
      <w:pPr>
        <w:ind w:left="1800" w:hanging="1800"/>
      </w:pPr>
      <w:rPr>
        <w:rFonts w:ascii="Calibri" w:hAnsi="Calibri" w:cs="Calibri" w:hint="default"/>
        <w:color w:val="auto"/>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A22E5310"/>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1F3ADD"/>
    <w:multiLevelType w:val="multilevel"/>
    <w:tmpl w:val="D584DA30"/>
    <w:lvl w:ilvl="0">
      <w:start w:val="7"/>
      <w:numFmt w:val="decimal"/>
      <w:lvlText w:val="%1."/>
      <w:lvlJc w:val="left"/>
      <w:pPr>
        <w:ind w:left="360" w:hanging="360"/>
      </w:pPr>
      <w:rPr>
        <w:rFonts w:cs="Times New Roman"/>
        <w:b/>
        <w:color w:val="auto"/>
        <w:sz w:val="20"/>
        <w:szCs w:val="20"/>
      </w:rPr>
    </w:lvl>
    <w:lvl w:ilvl="1">
      <w:start w:val="1"/>
      <w:numFmt w:val="decimal"/>
      <w:lvlText w:val="%1.%2."/>
      <w:lvlJc w:val="left"/>
      <w:pPr>
        <w:ind w:left="432" w:hanging="432"/>
      </w:pPr>
      <w:rPr>
        <w:b w:val="0"/>
        <w:i w:val="0"/>
        <w:strike w:val="0"/>
        <w:dstrike w:val="0"/>
        <w:color w:val="auto"/>
        <w:sz w:val="20"/>
        <w:u w:val="none"/>
      </w:rPr>
    </w:lvl>
    <w:lvl w:ilvl="2">
      <w:start w:val="1"/>
      <w:numFmt w:val="decimal"/>
      <w:lvlText w:val="%1.%2.%3."/>
      <w:lvlJc w:val="left"/>
      <w:pPr>
        <w:ind w:left="930" w:hanging="504"/>
      </w:pPr>
      <w:rPr>
        <w:b w:val="0"/>
        <w:i w:val="0"/>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3902416F"/>
    <w:multiLevelType w:val="multilevel"/>
    <w:tmpl w:val="1A00FC1A"/>
    <w:lvl w:ilvl="0">
      <w:start w:val="3"/>
      <w:numFmt w:val="decimal"/>
      <w:lvlText w:val="%1"/>
      <w:lvlJc w:val="left"/>
      <w:pPr>
        <w:ind w:left="360" w:hanging="360"/>
      </w:pPr>
      <w:rPr>
        <w:rFonts w:ascii="Calibri" w:hAnsi="Calibri" w:cs="Calibri" w:hint="default"/>
        <w:color w:val="auto"/>
      </w:rPr>
    </w:lvl>
    <w:lvl w:ilvl="1">
      <w:start w:val="6"/>
      <w:numFmt w:val="decimal"/>
      <w:lvlText w:val="%1.%2"/>
      <w:lvlJc w:val="left"/>
      <w:pPr>
        <w:ind w:left="360" w:hanging="360"/>
      </w:pPr>
      <w:rPr>
        <w:rFonts w:ascii="Calibri" w:hAnsi="Calibri" w:cs="Calibri" w:hint="default"/>
        <w:color w:val="auto"/>
      </w:rPr>
    </w:lvl>
    <w:lvl w:ilvl="2">
      <w:start w:val="1"/>
      <w:numFmt w:val="decimal"/>
      <w:lvlText w:val="%1.%2.%3"/>
      <w:lvlJc w:val="left"/>
      <w:pPr>
        <w:ind w:left="720" w:hanging="720"/>
      </w:pPr>
      <w:rPr>
        <w:rFonts w:ascii="Calibri" w:hAnsi="Calibri" w:cs="Calibri" w:hint="default"/>
        <w:color w:val="auto"/>
      </w:rPr>
    </w:lvl>
    <w:lvl w:ilvl="3">
      <w:start w:val="1"/>
      <w:numFmt w:val="decimal"/>
      <w:lvlText w:val="%1.%2.%3.%4"/>
      <w:lvlJc w:val="left"/>
      <w:pPr>
        <w:ind w:left="720" w:hanging="720"/>
      </w:pPr>
      <w:rPr>
        <w:rFonts w:ascii="Calibri" w:hAnsi="Calibri" w:cs="Calibri" w:hint="default"/>
        <w:color w:val="auto"/>
      </w:rPr>
    </w:lvl>
    <w:lvl w:ilvl="4">
      <w:start w:val="1"/>
      <w:numFmt w:val="decimal"/>
      <w:lvlText w:val="%1.%2.%3.%4.%5"/>
      <w:lvlJc w:val="left"/>
      <w:pPr>
        <w:ind w:left="1080" w:hanging="1080"/>
      </w:pPr>
      <w:rPr>
        <w:rFonts w:ascii="Calibri" w:hAnsi="Calibri" w:cs="Calibri" w:hint="default"/>
        <w:color w:val="auto"/>
      </w:rPr>
    </w:lvl>
    <w:lvl w:ilvl="5">
      <w:start w:val="1"/>
      <w:numFmt w:val="decimal"/>
      <w:lvlText w:val="%1.%2.%3.%4.%5.%6"/>
      <w:lvlJc w:val="left"/>
      <w:pPr>
        <w:ind w:left="1080" w:hanging="1080"/>
      </w:pPr>
      <w:rPr>
        <w:rFonts w:ascii="Calibri" w:hAnsi="Calibri" w:cs="Calibri" w:hint="default"/>
        <w:color w:val="auto"/>
      </w:rPr>
    </w:lvl>
    <w:lvl w:ilvl="6">
      <w:start w:val="1"/>
      <w:numFmt w:val="decimal"/>
      <w:lvlText w:val="%1.%2.%3.%4.%5.%6.%7"/>
      <w:lvlJc w:val="left"/>
      <w:pPr>
        <w:ind w:left="1440" w:hanging="1440"/>
      </w:pPr>
      <w:rPr>
        <w:rFonts w:ascii="Calibri" w:hAnsi="Calibri" w:cs="Calibri" w:hint="default"/>
        <w:color w:val="auto"/>
      </w:rPr>
    </w:lvl>
    <w:lvl w:ilvl="7">
      <w:start w:val="1"/>
      <w:numFmt w:val="decimal"/>
      <w:lvlText w:val="%1.%2.%3.%4.%5.%6.%7.%8"/>
      <w:lvlJc w:val="left"/>
      <w:pPr>
        <w:ind w:left="1440" w:hanging="1440"/>
      </w:pPr>
      <w:rPr>
        <w:rFonts w:ascii="Calibri" w:hAnsi="Calibri" w:cs="Calibri" w:hint="default"/>
        <w:color w:val="auto"/>
      </w:rPr>
    </w:lvl>
    <w:lvl w:ilvl="8">
      <w:start w:val="1"/>
      <w:numFmt w:val="decimal"/>
      <w:lvlText w:val="%1.%2.%3.%4.%5.%6.%7.%8.%9"/>
      <w:lvlJc w:val="left"/>
      <w:pPr>
        <w:ind w:left="1800" w:hanging="1800"/>
      </w:pPr>
      <w:rPr>
        <w:rFonts w:ascii="Calibri" w:hAnsi="Calibri" w:cs="Calibri" w:hint="default"/>
        <w:color w:val="auto"/>
      </w:rPr>
    </w:lvl>
  </w:abstractNum>
  <w:abstractNum w:abstractNumId="10" w15:restartNumberingAfterBreak="0">
    <w:nsid w:val="4E457740"/>
    <w:multiLevelType w:val="multilevel"/>
    <w:tmpl w:val="263E63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2"/>
  </w:num>
  <w:num w:numId="4">
    <w:abstractNumId w:val="6"/>
  </w:num>
  <w:num w:numId="5">
    <w:abstractNumId w:val="3"/>
  </w:num>
  <w:num w:numId="6">
    <w:abstractNumId w:val="12"/>
  </w:num>
  <w:num w:numId="7">
    <w:abstractNumId w:val="4"/>
  </w:num>
  <w:num w:numId="8">
    <w:abstractNumId w:val="11"/>
  </w:num>
  <w:num w:numId="9">
    <w:abstractNumId w:val="8"/>
  </w:num>
  <w:num w:numId="10">
    <w:abstractNumId w:val="9"/>
  </w:num>
  <w:num w:numId="11">
    <w:abstractNumId w:val="7"/>
  </w:num>
  <w:num w:numId="12">
    <w:abstractNumId w:val="1"/>
  </w:num>
  <w:num w:numId="1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509B"/>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314D"/>
    <w:rsid w:val="001079D7"/>
    <w:rsid w:val="001149D8"/>
    <w:rsid w:val="001272CC"/>
    <w:rsid w:val="00130DCF"/>
    <w:rsid w:val="00134FCE"/>
    <w:rsid w:val="00135F0B"/>
    <w:rsid w:val="0014449B"/>
    <w:rsid w:val="00147B9F"/>
    <w:rsid w:val="0015173F"/>
    <w:rsid w:val="001554FC"/>
    <w:rsid w:val="0015751B"/>
    <w:rsid w:val="00165D70"/>
    <w:rsid w:val="001767E4"/>
    <w:rsid w:val="00185DBF"/>
    <w:rsid w:val="00187C1B"/>
    <w:rsid w:val="00192939"/>
    <w:rsid w:val="001929E1"/>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2515"/>
    <w:rsid w:val="00243E36"/>
    <w:rsid w:val="00244CA9"/>
    <w:rsid w:val="00251867"/>
    <w:rsid w:val="002556A7"/>
    <w:rsid w:val="002573CE"/>
    <w:rsid w:val="00257889"/>
    <w:rsid w:val="00264522"/>
    <w:rsid w:val="00265D31"/>
    <w:rsid w:val="002663BD"/>
    <w:rsid w:val="00266B10"/>
    <w:rsid w:val="00276B5D"/>
    <w:rsid w:val="0028199E"/>
    <w:rsid w:val="0028504B"/>
    <w:rsid w:val="00296174"/>
    <w:rsid w:val="002A4753"/>
    <w:rsid w:val="002A5731"/>
    <w:rsid w:val="002A7071"/>
    <w:rsid w:val="002B0BD2"/>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3756A"/>
    <w:rsid w:val="00442048"/>
    <w:rsid w:val="0044502E"/>
    <w:rsid w:val="00454527"/>
    <w:rsid w:val="004549BE"/>
    <w:rsid w:val="00461F93"/>
    <w:rsid w:val="00466044"/>
    <w:rsid w:val="00466BF6"/>
    <w:rsid w:val="00470F03"/>
    <w:rsid w:val="004735E6"/>
    <w:rsid w:val="0047582C"/>
    <w:rsid w:val="00475936"/>
    <w:rsid w:val="0048007A"/>
    <w:rsid w:val="00485FD4"/>
    <w:rsid w:val="00494B3D"/>
    <w:rsid w:val="004959AC"/>
    <w:rsid w:val="004A09DC"/>
    <w:rsid w:val="004A1537"/>
    <w:rsid w:val="004A20F0"/>
    <w:rsid w:val="004A30C1"/>
    <w:rsid w:val="004A76F7"/>
    <w:rsid w:val="004A7803"/>
    <w:rsid w:val="004B375B"/>
    <w:rsid w:val="004B61AB"/>
    <w:rsid w:val="004C1220"/>
    <w:rsid w:val="004D3E0A"/>
    <w:rsid w:val="004D5020"/>
    <w:rsid w:val="004E079B"/>
    <w:rsid w:val="004E1FFC"/>
    <w:rsid w:val="004E221E"/>
    <w:rsid w:val="004E608B"/>
    <w:rsid w:val="004E6A03"/>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A77B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1C35"/>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636BE"/>
    <w:rsid w:val="00773AA0"/>
    <w:rsid w:val="007767C7"/>
    <w:rsid w:val="00785644"/>
    <w:rsid w:val="00785D66"/>
    <w:rsid w:val="0079421E"/>
    <w:rsid w:val="00797F3F"/>
    <w:rsid w:val="007B0D84"/>
    <w:rsid w:val="007B28CD"/>
    <w:rsid w:val="007D7E20"/>
    <w:rsid w:val="007E7BBF"/>
    <w:rsid w:val="007F7B13"/>
    <w:rsid w:val="00807004"/>
    <w:rsid w:val="00810627"/>
    <w:rsid w:val="00814BB1"/>
    <w:rsid w:val="00814BDC"/>
    <w:rsid w:val="008233A0"/>
    <w:rsid w:val="008311C9"/>
    <w:rsid w:val="00831574"/>
    <w:rsid w:val="00832DFF"/>
    <w:rsid w:val="00837319"/>
    <w:rsid w:val="00837575"/>
    <w:rsid w:val="008375B8"/>
    <w:rsid w:val="00845043"/>
    <w:rsid w:val="00845367"/>
    <w:rsid w:val="008567D8"/>
    <w:rsid w:val="00857EE4"/>
    <w:rsid w:val="00860A90"/>
    <w:rsid w:val="00867C53"/>
    <w:rsid w:val="00870B00"/>
    <w:rsid w:val="00872F10"/>
    <w:rsid w:val="008743A2"/>
    <w:rsid w:val="008744CB"/>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C78FD"/>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1B61"/>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E20D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3E17"/>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A7AE6"/>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xml"/><Relationship Id="rId3"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Pages>
  <Words>5413</Words>
  <Characters>29235</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Monique Borges de Azevedo</cp:lastModifiedBy>
  <cp:revision>47</cp:revision>
  <cp:lastPrinted>2023-10-05T17:15:00Z</cp:lastPrinted>
  <dcterms:created xsi:type="dcterms:W3CDTF">2023-08-18T18:10:00Z</dcterms:created>
  <dcterms:modified xsi:type="dcterms:W3CDTF">2023-10-05T17:16:00Z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